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48" w:rsidRPr="00540CE0" w:rsidRDefault="002A68D6" w:rsidP="003F4748">
      <w:pPr>
        <w:pStyle w:val="paragraph"/>
        <w:shd w:val="clear" w:color="auto" w:fill="FFFFFF"/>
        <w:tabs>
          <w:tab w:val="right" w:pos="9360"/>
        </w:tabs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TOWN OF HINSDALE RESOLUTION #</w:t>
      </w:r>
      <w:r w:rsidR="00D23C96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</w:t>
      </w:r>
      <w:r w:rsidR="00B43595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</w:t>
      </w:r>
      <w:r w:rsidR="00D23C96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-2023</w:t>
      </w:r>
      <w:r w:rsidR="00D23C96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ab/>
      </w:r>
    </w:p>
    <w:p w:rsidR="003F4748" w:rsidRDefault="003F4748" w:rsidP="003F4748">
      <w:pPr>
        <w:pStyle w:val="paragraph"/>
        <w:shd w:val="clear" w:color="auto" w:fill="FFFFFF"/>
        <w:tabs>
          <w:tab w:val="right" w:pos="9360"/>
        </w:tabs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3F4748" w:rsidRPr="00540CE0" w:rsidRDefault="00B43595" w:rsidP="003F474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Acknowledging that the Town Board has conducted the audit of the Hinsdale Justice Court’s 2022 court records and dockets per Section 2019-a of the Uniform Justice Court Act.</w:t>
      </w:r>
    </w:p>
    <w:p w:rsidR="00D23C96" w:rsidRDefault="00D23C9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</w:p>
    <w:p w:rsidR="00496E93" w:rsidRDefault="000808E5" w:rsidP="00D30976">
      <w:pPr>
        <w:pStyle w:val="BodyText"/>
        <w:numPr>
          <w:ilvl w:val="0"/>
          <w:numId w:val="3"/>
        </w:numPr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</w:t>
      </w:r>
      <w:r w:rsidR="00B43595">
        <w:rPr>
          <w:rFonts w:asciiTheme="minorHAnsi" w:hAnsiTheme="minorHAnsi" w:cstheme="minorHAnsi"/>
          <w:color w:val="0C0C0C"/>
          <w:w w:val="105"/>
        </w:rPr>
        <w:t>Section 2019-a of the Uniform Justice Court Act requires that town justices annually provide th</w:t>
      </w:r>
      <w:bookmarkStart w:id="0" w:name="_GoBack"/>
      <w:bookmarkEnd w:id="0"/>
      <w:r w:rsidR="00B43595">
        <w:rPr>
          <w:rFonts w:asciiTheme="minorHAnsi" w:hAnsiTheme="minorHAnsi" w:cstheme="minorHAnsi"/>
          <w:color w:val="0C0C0C"/>
          <w:w w:val="105"/>
        </w:rPr>
        <w:t>e court records and dockets to the auditing board of the town, and that such records then be examined, and the fact be entered into the minutes of the board’s proceedings,</w:t>
      </w:r>
      <w:r w:rsidR="00496E93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235432" w:rsidRPr="00D30976" w:rsidRDefault="000808E5" w:rsidP="00D30976">
      <w:pPr>
        <w:pStyle w:val="BodyText"/>
        <w:numPr>
          <w:ilvl w:val="0"/>
          <w:numId w:val="3"/>
        </w:numPr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B43595">
        <w:rPr>
          <w:rFonts w:asciiTheme="minorHAnsi" w:hAnsiTheme="minorHAnsi" w:cstheme="minorHAnsi"/>
          <w:b/>
          <w:i/>
          <w:color w:val="0C0C0C"/>
          <w:w w:val="105"/>
        </w:rPr>
        <w:t xml:space="preserve"> </w:t>
      </w:r>
      <w:r w:rsidR="00B43595" w:rsidRPr="00D30976">
        <w:rPr>
          <w:rFonts w:asciiTheme="minorHAnsi" w:hAnsiTheme="minorHAnsi" w:cstheme="minorHAnsi"/>
          <w:color w:val="0C0C0C"/>
          <w:w w:val="105"/>
        </w:rPr>
        <w:t>on February 21, 2023 the Hinsdale Town Board completed the audit and review of the Hinsdale Justice Court’s books, records and dockets, and</w:t>
      </w:r>
    </w:p>
    <w:p w:rsidR="00B43595" w:rsidRPr="00D30976" w:rsidRDefault="00B43595" w:rsidP="00D30976">
      <w:pPr>
        <w:pStyle w:val="BodyText"/>
        <w:numPr>
          <w:ilvl w:val="0"/>
          <w:numId w:val="3"/>
        </w:numPr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b/>
          <w:i/>
          <w:color w:val="0C0C0C"/>
          <w:w w:val="105"/>
        </w:rPr>
        <w:t>WHEREAS</w:t>
      </w:r>
      <w:r w:rsidRPr="00D30976">
        <w:rPr>
          <w:rFonts w:asciiTheme="minorHAnsi" w:hAnsiTheme="minorHAnsi" w:cstheme="minorHAnsi"/>
          <w:color w:val="0C0C0C"/>
          <w:w w:val="105"/>
        </w:rPr>
        <w:t xml:space="preserve">, the audit and review of such records and dockets are complete and accurate and follow the requirements of the Uniform Justice Act, </w:t>
      </w:r>
      <w:r w:rsidR="00D30976" w:rsidRPr="00D30976">
        <w:rPr>
          <w:rFonts w:asciiTheme="minorHAnsi" w:hAnsiTheme="minorHAnsi" w:cstheme="minorHAnsi"/>
          <w:color w:val="0C0C0C"/>
          <w:w w:val="105"/>
        </w:rPr>
        <w:t>and</w:t>
      </w:r>
    </w:p>
    <w:p w:rsidR="00B45B1B" w:rsidRDefault="0080436F" w:rsidP="00D30976">
      <w:pPr>
        <w:pStyle w:val="BodyText"/>
        <w:numPr>
          <w:ilvl w:val="0"/>
          <w:numId w:val="3"/>
        </w:numPr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 w:rsidRPr="000808E5">
        <w:rPr>
          <w:rFonts w:asciiTheme="minorHAnsi" w:hAnsiTheme="minorHAnsi" w:cstheme="minorHAnsi"/>
          <w:b/>
          <w:i/>
          <w:color w:val="0A0A0A"/>
          <w:w w:val="105"/>
        </w:rPr>
        <w:t>RESOLVED,</w:t>
      </w:r>
      <w:r w:rsidRPr="003F4748">
        <w:rPr>
          <w:rFonts w:asciiTheme="minorHAnsi" w:hAnsiTheme="minorHAnsi" w:cstheme="minorHAnsi"/>
          <w:color w:val="0A0A0A"/>
          <w:w w:val="105"/>
        </w:rPr>
        <w:t xml:space="preserve"> that </w:t>
      </w:r>
      <w:r w:rsidR="00235432">
        <w:rPr>
          <w:rFonts w:asciiTheme="minorHAnsi" w:hAnsiTheme="minorHAnsi" w:cstheme="minorHAnsi"/>
          <w:color w:val="0A0A0A"/>
          <w:w w:val="105"/>
        </w:rPr>
        <w:t xml:space="preserve">the </w:t>
      </w:r>
      <w:r w:rsidR="00EB5CF5">
        <w:rPr>
          <w:rFonts w:asciiTheme="minorHAnsi" w:hAnsiTheme="minorHAnsi" w:cstheme="minorHAnsi"/>
          <w:color w:val="0A0A0A"/>
          <w:w w:val="105"/>
        </w:rPr>
        <w:t xml:space="preserve">Hinsdale Town Board </w:t>
      </w:r>
      <w:r w:rsidR="00D30976">
        <w:rPr>
          <w:rFonts w:asciiTheme="minorHAnsi" w:hAnsiTheme="minorHAnsi" w:cstheme="minorHAnsi"/>
          <w:color w:val="0A0A0A"/>
          <w:w w:val="105"/>
        </w:rPr>
        <w:t xml:space="preserve">requests the Town Supervisor to forward a copy of the completed audit and this resolution to the NYS Uniform Justice Court System. </w:t>
      </w: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Adopted this 13</w:t>
      </w:r>
      <w:r w:rsidRPr="002A68D6">
        <w:rPr>
          <w:rFonts w:asciiTheme="minorHAnsi" w:hAnsiTheme="minorHAnsi" w:cstheme="minorHAnsi"/>
          <w:color w:val="0A0A0A"/>
          <w:w w:val="105"/>
          <w:vertAlign w:val="superscript"/>
        </w:rPr>
        <w:t>th</w:t>
      </w:r>
      <w:r>
        <w:rPr>
          <w:rFonts w:asciiTheme="minorHAnsi" w:hAnsiTheme="minorHAnsi" w:cstheme="minorHAnsi"/>
          <w:color w:val="0A0A0A"/>
          <w:w w:val="105"/>
        </w:rPr>
        <w:t xml:space="preserve"> day of </w:t>
      </w:r>
      <w:r w:rsidR="00D30976">
        <w:rPr>
          <w:rFonts w:asciiTheme="minorHAnsi" w:hAnsiTheme="minorHAnsi" w:cstheme="minorHAnsi"/>
          <w:color w:val="0A0A0A"/>
          <w:w w:val="105"/>
        </w:rPr>
        <w:t>March</w:t>
      </w:r>
      <w:r>
        <w:rPr>
          <w:rFonts w:asciiTheme="minorHAnsi" w:hAnsiTheme="minorHAnsi" w:cstheme="minorHAnsi"/>
          <w:color w:val="0A0A0A"/>
          <w:w w:val="105"/>
        </w:rPr>
        <w:t>, 2023 by unanimous consent of the Hinsdale Town Board.</w:t>
      </w: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 xml:space="preserve">________________________________________       </w:t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  <w:t>SEAL</w:t>
      </w:r>
    </w:p>
    <w:p w:rsidR="002A68D6" w:rsidRPr="003F4748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Ann Carr, Hinsdale Town Clerk</w:t>
      </w:r>
    </w:p>
    <w:p w:rsidR="00B20944" w:rsidRPr="003F4748" w:rsidRDefault="00B20944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sectPr w:rsidR="00B20944" w:rsidRPr="003F4748" w:rsidSect="003F4748">
      <w:pgSz w:w="12180" w:h="157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93" w:rsidRDefault="00AB4393" w:rsidP="002A68D6">
      <w:r>
        <w:separator/>
      </w:r>
    </w:p>
  </w:endnote>
  <w:endnote w:type="continuationSeparator" w:id="0">
    <w:p w:rsidR="00AB4393" w:rsidRDefault="00AB4393" w:rsidP="002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93" w:rsidRDefault="00AB4393" w:rsidP="002A68D6">
      <w:r>
        <w:separator/>
      </w:r>
    </w:p>
  </w:footnote>
  <w:footnote w:type="continuationSeparator" w:id="0">
    <w:p w:rsidR="00AB4393" w:rsidRDefault="00AB4393" w:rsidP="002A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0CCA"/>
    <w:multiLevelType w:val="hybridMultilevel"/>
    <w:tmpl w:val="C41E6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B3D"/>
    <w:multiLevelType w:val="hybridMultilevel"/>
    <w:tmpl w:val="B77CC038"/>
    <w:lvl w:ilvl="0" w:tplc="9B0ECCCC">
      <w:numFmt w:val="bullet"/>
      <w:lvlText w:val="-"/>
      <w:lvlJc w:val="left"/>
      <w:pPr>
        <w:ind w:left="163" w:hanging="184"/>
      </w:pPr>
      <w:rPr>
        <w:rFonts w:ascii="Times New Roman" w:eastAsia="Times New Roman" w:hAnsi="Times New Roman" w:cs="Times New Roman" w:hint="default"/>
        <w:color w:val="0C0C0C"/>
        <w:w w:val="107"/>
        <w:sz w:val="22"/>
        <w:szCs w:val="22"/>
      </w:rPr>
    </w:lvl>
    <w:lvl w:ilvl="1" w:tplc="241E0378">
      <w:start w:val="1"/>
      <w:numFmt w:val="decimal"/>
      <w:lvlText w:val="%2"/>
      <w:lvlJc w:val="left"/>
      <w:pPr>
        <w:ind w:left="8826" w:hanging="150"/>
        <w:jc w:val="left"/>
      </w:pPr>
      <w:rPr>
        <w:rFonts w:hint="default"/>
        <w:w w:val="102"/>
      </w:rPr>
    </w:lvl>
    <w:lvl w:ilvl="2" w:tplc="7B026BE8">
      <w:numFmt w:val="bullet"/>
      <w:lvlText w:val="•"/>
      <w:lvlJc w:val="left"/>
      <w:pPr>
        <w:ind w:left="9000" w:hanging="150"/>
      </w:pPr>
      <w:rPr>
        <w:rFonts w:hint="default"/>
      </w:rPr>
    </w:lvl>
    <w:lvl w:ilvl="3" w:tplc="0AFA94F2">
      <w:numFmt w:val="bullet"/>
      <w:lvlText w:val="•"/>
      <w:lvlJc w:val="left"/>
      <w:pPr>
        <w:ind w:left="9180" w:hanging="150"/>
      </w:pPr>
      <w:rPr>
        <w:rFonts w:hint="default"/>
      </w:rPr>
    </w:lvl>
    <w:lvl w:ilvl="4" w:tplc="B47C83AC">
      <w:numFmt w:val="bullet"/>
      <w:lvlText w:val="•"/>
      <w:lvlJc w:val="left"/>
      <w:pPr>
        <w:ind w:left="9360" w:hanging="150"/>
      </w:pPr>
      <w:rPr>
        <w:rFonts w:hint="default"/>
      </w:rPr>
    </w:lvl>
    <w:lvl w:ilvl="5" w:tplc="C11CD578">
      <w:numFmt w:val="bullet"/>
      <w:lvlText w:val="•"/>
      <w:lvlJc w:val="left"/>
      <w:pPr>
        <w:ind w:left="9540" w:hanging="150"/>
      </w:pPr>
      <w:rPr>
        <w:rFonts w:hint="default"/>
      </w:rPr>
    </w:lvl>
    <w:lvl w:ilvl="6" w:tplc="E3F0FFD4">
      <w:numFmt w:val="bullet"/>
      <w:lvlText w:val="•"/>
      <w:lvlJc w:val="left"/>
      <w:pPr>
        <w:ind w:left="9720" w:hanging="150"/>
      </w:pPr>
      <w:rPr>
        <w:rFonts w:hint="default"/>
      </w:rPr>
    </w:lvl>
    <w:lvl w:ilvl="7" w:tplc="021AF272">
      <w:numFmt w:val="bullet"/>
      <w:lvlText w:val="•"/>
      <w:lvlJc w:val="left"/>
      <w:pPr>
        <w:ind w:left="9900" w:hanging="150"/>
      </w:pPr>
      <w:rPr>
        <w:rFonts w:hint="default"/>
      </w:rPr>
    </w:lvl>
    <w:lvl w:ilvl="8" w:tplc="B602DB90">
      <w:numFmt w:val="bullet"/>
      <w:lvlText w:val="•"/>
      <w:lvlJc w:val="left"/>
      <w:pPr>
        <w:ind w:left="10080" w:hanging="150"/>
      </w:pPr>
      <w:rPr>
        <w:rFonts w:hint="default"/>
      </w:rPr>
    </w:lvl>
  </w:abstractNum>
  <w:abstractNum w:abstractNumId="2" w15:restartNumberingAfterBreak="0">
    <w:nsid w:val="4A0F73FA"/>
    <w:multiLevelType w:val="hybridMultilevel"/>
    <w:tmpl w:val="050CD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B1B"/>
    <w:rsid w:val="00070871"/>
    <w:rsid w:val="000808E5"/>
    <w:rsid w:val="000E2C26"/>
    <w:rsid w:val="001679D2"/>
    <w:rsid w:val="001F2581"/>
    <w:rsid w:val="002118D6"/>
    <w:rsid w:val="00235432"/>
    <w:rsid w:val="002A68D6"/>
    <w:rsid w:val="0030598A"/>
    <w:rsid w:val="003F4748"/>
    <w:rsid w:val="00496E93"/>
    <w:rsid w:val="004B057D"/>
    <w:rsid w:val="004E762E"/>
    <w:rsid w:val="00520999"/>
    <w:rsid w:val="006E04E8"/>
    <w:rsid w:val="007538E7"/>
    <w:rsid w:val="00776DCA"/>
    <w:rsid w:val="007C5EC2"/>
    <w:rsid w:val="007D4D1E"/>
    <w:rsid w:val="0080436F"/>
    <w:rsid w:val="0099517F"/>
    <w:rsid w:val="009D3737"/>
    <w:rsid w:val="009D4D9F"/>
    <w:rsid w:val="009D7F62"/>
    <w:rsid w:val="00AB4393"/>
    <w:rsid w:val="00AC733D"/>
    <w:rsid w:val="00B100C0"/>
    <w:rsid w:val="00B20944"/>
    <w:rsid w:val="00B43595"/>
    <w:rsid w:val="00B45B1B"/>
    <w:rsid w:val="00C00308"/>
    <w:rsid w:val="00D23C96"/>
    <w:rsid w:val="00D30976"/>
    <w:rsid w:val="00E26AA8"/>
    <w:rsid w:val="00E40294"/>
    <w:rsid w:val="00EB5CF5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DBF80-2CD9-41E0-B8C3-E263949D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38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38E7"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8E7"/>
  </w:style>
  <w:style w:type="paragraph" w:styleId="ListParagraph">
    <w:name w:val="List Paragraph"/>
    <w:basedOn w:val="Normal"/>
    <w:uiPriority w:val="1"/>
    <w:qFormat/>
    <w:rsid w:val="007538E7"/>
    <w:pPr>
      <w:ind w:left="163" w:right="1301" w:hanging="8846"/>
      <w:jc w:val="right"/>
    </w:pPr>
  </w:style>
  <w:style w:type="paragraph" w:customStyle="1" w:styleId="TableParagraph">
    <w:name w:val="Table Paragraph"/>
    <w:basedOn w:val="Normal"/>
    <w:uiPriority w:val="1"/>
    <w:qFormat/>
    <w:rsid w:val="007538E7"/>
  </w:style>
  <w:style w:type="paragraph" w:customStyle="1" w:styleId="paragraph">
    <w:name w:val="paragraph"/>
    <w:basedOn w:val="Normal"/>
    <w:rsid w:val="003F474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F4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A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39E9-FCBE-477C-BFCA-DF987A0F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A. Williams</dc:creator>
  <cp:lastModifiedBy>Town Clerk</cp:lastModifiedBy>
  <cp:revision>3</cp:revision>
  <cp:lastPrinted>2023-02-14T16:12:00Z</cp:lastPrinted>
  <dcterms:created xsi:type="dcterms:W3CDTF">2023-03-10T16:39:00Z</dcterms:created>
  <dcterms:modified xsi:type="dcterms:W3CDTF">2023-03-20T17:31:00Z</dcterms:modified>
</cp:coreProperties>
</file>