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B7" w:rsidRPr="000C41D9" w:rsidRDefault="00B213B7" w:rsidP="00B213B7">
      <w:pPr>
        <w:rPr>
          <w:sz w:val="22"/>
          <w:szCs w:val="22"/>
        </w:rPr>
      </w:pPr>
      <w:r w:rsidRPr="000C41D9">
        <w:rPr>
          <w:sz w:val="22"/>
          <w:szCs w:val="22"/>
        </w:rPr>
        <w:t>The regular meet</w:t>
      </w:r>
      <w:r w:rsidR="00B86858">
        <w:rPr>
          <w:sz w:val="22"/>
          <w:szCs w:val="22"/>
        </w:rPr>
        <w:t>ing of the Villenova Town Board held Nov. 8</w:t>
      </w:r>
      <w:r w:rsidR="00CC59CB">
        <w:rPr>
          <w:sz w:val="22"/>
          <w:szCs w:val="22"/>
        </w:rPr>
        <w:t>, 202</w:t>
      </w:r>
      <w:r w:rsidR="00CD16CF">
        <w:rPr>
          <w:sz w:val="22"/>
          <w:szCs w:val="22"/>
        </w:rPr>
        <w:t>2</w:t>
      </w:r>
      <w:r w:rsidR="00BB51B3">
        <w:rPr>
          <w:sz w:val="22"/>
          <w:szCs w:val="22"/>
        </w:rPr>
        <w:t xml:space="preserve"> </w:t>
      </w:r>
      <w:r w:rsidR="00155421">
        <w:rPr>
          <w:sz w:val="22"/>
          <w:szCs w:val="22"/>
        </w:rPr>
        <w:t>at</w:t>
      </w:r>
      <w:r w:rsidRPr="000C41D9">
        <w:rPr>
          <w:sz w:val="22"/>
          <w:szCs w:val="22"/>
        </w:rPr>
        <w:t xml:space="preserve"> 10</w:t>
      </w:r>
      <w:r w:rsidR="00E05F02">
        <w:rPr>
          <w:sz w:val="22"/>
          <w:szCs w:val="22"/>
        </w:rPr>
        <w:t>94</w:t>
      </w:r>
      <w:r w:rsidRPr="000C41D9">
        <w:rPr>
          <w:sz w:val="22"/>
          <w:szCs w:val="22"/>
        </w:rPr>
        <w:t xml:space="preserve"> Butcher Road, South Dayton NY was called to order by Supervisor </w:t>
      </w:r>
      <w:r w:rsidR="00D83C6D">
        <w:rPr>
          <w:sz w:val="22"/>
          <w:szCs w:val="22"/>
        </w:rPr>
        <w:t>Park</w:t>
      </w:r>
      <w:r w:rsidRPr="000C41D9">
        <w:rPr>
          <w:sz w:val="22"/>
          <w:szCs w:val="22"/>
        </w:rPr>
        <w:t xml:space="preserve"> at 7:</w:t>
      </w:r>
      <w:r w:rsidR="00125CB9">
        <w:rPr>
          <w:sz w:val="22"/>
          <w:szCs w:val="22"/>
        </w:rPr>
        <w:t>0</w:t>
      </w:r>
      <w:r w:rsidRPr="000C41D9">
        <w:rPr>
          <w:sz w:val="22"/>
          <w:szCs w:val="22"/>
        </w:rPr>
        <w:t>0PM after the Pledge to the Flag.</w:t>
      </w:r>
    </w:p>
    <w:p w:rsidR="00B213B7" w:rsidRPr="000C41D9" w:rsidRDefault="00B213B7" w:rsidP="00B213B7">
      <w:pPr>
        <w:rPr>
          <w:sz w:val="22"/>
          <w:szCs w:val="22"/>
        </w:rPr>
      </w:pPr>
    </w:p>
    <w:p w:rsidR="00B213B7" w:rsidRPr="000C41D9" w:rsidRDefault="00B213B7" w:rsidP="00B213B7">
      <w:pPr>
        <w:rPr>
          <w:b/>
          <w:bCs/>
          <w:sz w:val="22"/>
          <w:szCs w:val="22"/>
        </w:rPr>
      </w:pPr>
      <w:r w:rsidRPr="000C41D9">
        <w:rPr>
          <w:sz w:val="22"/>
          <w:szCs w:val="22"/>
        </w:rPr>
        <w:tab/>
      </w:r>
      <w:r w:rsidRPr="000C41D9">
        <w:rPr>
          <w:b/>
          <w:bCs/>
          <w:sz w:val="22"/>
          <w:szCs w:val="22"/>
        </w:rPr>
        <w:t>Present:</w:t>
      </w:r>
      <w:r w:rsidRPr="000C41D9">
        <w:rPr>
          <w:b/>
          <w:bCs/>
          <w:sz w:val="22"/>
          <w:szCs w:val="22"/>
        </w:rPr>
        <w:tab/>
      </w:r>
      <w:r w:rsidR="00D83C6D">
        <w:rPr>
          <w:b/>
          <w:bCs/>
          <w:sz w:val="22"/>
          <w:szCs w:val="22"/>
        </w:rPr>
        <w:t>Yvonne Park</w:t>
      </w:r>
      <w:r w:rsidR="00D83C6D">
        <w:rPr>
          <w:b/>
          <w:bCs/>
          <w:sz w:val="22"/>
          <w:szCs w:val="22"/>
        </w:rPr>
        <w:tab/>
      </w:r>
      <w:r w:rsidRPr="000C41D9">
        <w:rPr>
          <w:b/>
          <w:bCs/>
          <w:sz w:val="22"/>
          <w:szCs w:val="22"/>
        </w:rPr>
        <w:tab/>
        <w:t>- Supervisor</w:t>
      </w:r>
    </w:p>
    <w:p w:rsidR="00945250" w:rsidRDefault="00DA2225"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 xml:space="preserve">Keith Butcher  </w:t>
      </w:r>
      <w:r w:rsidR="00945250">
        <w:rPr>
          <w:b/>
          <w:bCs/>
          <w:sz w:val="22"/>
          <w:szCs w:val="22"/>
        </w:rPr>
        <w:tab/>
        <w:t>- Councilmember</w:t>
      </w:r>
    </w:p>
    <w:p w:rsidR="00B213B7" w:rsidRDefault="00FB34B0" w:rsidP="00B213B7">
      <w:pPr>
        <w:rPr>
          <w:b/>
          <w:bCs/>
          <w:sz w:val="22"/>
          <w:szCs w:val="22"/>
        </w:rPr>
      </w:pPr>
      <w:r>
        <w:rPr>
          <w:b/>
          <w:bCs/>
          <w:sz w:val="22"/>
          <w:szCs w:val="22"/>
        </w:rPr>
        <w:tab/>
      </w:r>
      <w:r>
        <w:rPr>
          <w:b/>
          <w:bCs/>
          <w:sz w:val="22"/>
          <w:szCs w:val="22"/>
        </w:rPr>
        <w:tab/>
      </w:r>
      <w:r>
        <w:rPr>
          <w:b/>
          <w:bCs/>
          <w:sz w:val="22"/>
          <w:szCs w:val="22"/>
        </w:rPr>
        <w:tab/>
        <w:t>Nathan Palmer</w:t>
      </w:r>
      <w:r>
        <w:rPr>
          <w:b/>
          <w:bCs/>
          <w:sz w:val="22"/>
          <w:szCs w:val="22"/>
        </w:rPr>
        <w:tab/>
      </w:r>
      <w:r>
        <w:rPr>
          <w:b/>
          <w:bCs/>
          <w:sz w:val="22"/>
          <w:szCs w:val="22"/>
        </w:rPr>
        <w:tab/>
        <w:t>- Councilmember</w:t>
      </w:r>
    </w:p>
    <w:p w:rsidR="00B94FBE" w:rsidRDefault="00B94FBE" w:rsidP="00B213B7">
      <w:pPr>
        <w:rPr>
          <w:b/>
          <w:bCs/>
          <w:sz w:val="22"/>
          <w:szCs w:val="22"/>
        </w:rPr>
      </w:pPr>
      <w:r>
        <w:rPr>
          <w:b/>
          <w:bCs/>
          <w:sz w:val="22"/>
          <w:szCs w:val="22"/>
        </w:rPr>
        <w:tab/>
      </w:r>
      <w:r>
        <w:rPr>
          <w:b/>
          <w:bCs/>
          <w:sz w:val="22"/>
          <w:szCs w:val="22"/>
        </w:rPr>
        <w:tab/>
      </w:r>
      <w:r>
        <w:rPr>
          <w:b/>
          <w:bCs/>
          <w:sz w:val="22"/>
          <w:szCs w:val="22"/>
        </w:rPr>
        <w:tab/>
      </w:r>
      <w:r w:rsidR="007A4FA1">
        <w:rPr>
          <w:b/>
          <w:bCs/>
          <w:sz w:val="22"/>
          <w:szCs w:val="22"/>
        </w:rPr>
        <w:t>Daniel DiStasio</w:t>
      </w:r>
      <w:r>
        <w:rPr>
          <w:b/>
          <w:bCs/>
          <w:sz w:val="22"/>
          <w:szCs w:val="22"/>
        </w:rPr>
        <w:tab/>
        <w:t>- Councilmember</w:t>
      </w:r>
    </w:p>
    <w:p w:rsidR="00C07027" w:rsidRDefault="00C07027" w:rsidP="00B213B7">
      <w:pPr>
        <w:rPr>
          <w:b/>
          <w:bCs/>
          <w:sz w:val="22"/>
          <w:szCs w:val="22"/>
        </w:rPr>
      </w:pPr>
      <w:r>
        <w:rPr>
          <w:b/>
          <w:bCs/>
          <w:sz w:val="22"/>
          <w:szCs w:val="22"/>
        </w:rPr>
        <w:tab/>
        <w:t>Absent:</w:t>
      </w:r>
    </w:p>
    <w:p w:rsidR="00C07027" w:rsidRDefault="00C07027" w:rsidP="00B213B7">
      <w:pPr>
        <w:rPr>
          <w:b/>
          <w:bCs/>
          <w:sz w:val="22"/>
          <w:szCs w:val="22"/>
        </w:rPr>
      </w:pPr>
      <w:r>
        <w:rPr>
          <w:b/>
          <w:bCs/>
          <w:sz w:val="22"/>
          <w:szCs w:val="22"/>
        </w:rPr>
        <w:tab/>
      </w:r>
      <w:r>
        <w:rPr>
          <w:b/>
          <w:bCs/>
          <w:sz w:val="22"/>
          <w:szCs w:val="22"/>
        </w:rPr>
        <w:tab/>
      </w:r>
      <w:r>
        <w:rPr>
          <w:b/>
          <w:bCs/>
          <w:sz w:val="22"/>
          <w:szCs w:val="22"/>
        </w:rPr>
        <w:tab/>
        <w:t>Sarah LoManto</w:t>
      </w:r>
      <w:r>
        <w:rPr>
          <w:b/>
          <w:bCs/>
          <w:sz w:val="22"/>
          <w:szCs w:val="22"/>
        </w:rPr>
        <w:tab/>
        <w:t>- Councilmember</w:t>
      </w:r>
    </w:p>
    <w:p w:rsidR="00B94FBE" w:rsidRPr="000C41D9" w:rsidRDefault="00B94FBE" w:rsidP="00B213B7">
      <w:pPr>
        <w:rPr>
          <w:b/>
          <w:bCs/>
          <w:sz w:val="22"/>
          <w:szCs w:val="22"/>
        </w:rPr>
      </w:pPr>
    </w:p>
    <w:p w:rsidR="00B213B7" w:rsidRPr="000C41D9" w:rsidRDefault="00B213B7" w:rsidP="00B213B7">
      <w:pPr>
        <w:rPr>
          <w:b/>
          <w:bCs/>
          <w:sz w:val="22"/>
          <w:szCs w:val="22"/>
        </w:rPr>
      </w:pPr>
      <w:r w:rsidRPr="000C41D9">
        <w:rPr>
          <w:b/>
          <w:bCs/>
          <w:sz w:val="22"/>
          <w:szCs w:val="22"/>
        </w:rPr>
        <w:tab/>
        <w:t>Others Present:</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B86858">
        <w:rPr>
          <w:b/>
          <w:bCs/>
          <w:sz w:val="22"/>
          <w:szCs w:val="22"/>
        </w:rPr>
        <w:t xml:space="preserve">Pamela </w:t>
      </w:r>
      <w:proofErr w:type="spellStart"/>
      <w:r w:rsidR="00B86858">
        <w:rPr>
          <w:b/>
          <w:bCs/>
          <w:sz w:val="22"/>
          <w:szCs w:val="22"/>
        </w:rPr>
        <w:t>Miktuk</w:t>
      </w:r>
      <w:proofErr w:type="spellEnd"/>
      <w:r w:rsidR="00451EAF">
        <w:rPr>
          <w:b/>
          <w:bCs/>
          <w:sz w:val="22"/>
          <w:szCs w:val="22"/>
        </w:rPr>
        <w:tab/>
        <w:t>-</w:t>
      </w:r>
      <w:r w:rsidRPr="000C41D9">
        <w:rPr>
          <w:b/>
          <w:bCs/>
          <w:sz w:val="22"/>
          <w:szCs w:val="22"/>
        </w:rPr>
        <w:t xml:space="preserve"> Highway Superintendent</w:t>
      </w:r>
    </w:p>
    <w:p w:rsidR="00B213B7"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Donald Michalak</w:t>
      </w:r>
      <w:r w:rsidRPr="000C41D9">
        <w:rPr>
          <w:b/>
          <w:bCs/>
          <w:sz w:val="22"/>
          <w:szCs w:val="22"/>
        </w:rPr>
        <w:tab/>
        <w:t>- Town Attorney</w:t>
      </w:r>
    </w:p>
    <w:p w:rsidR="00B86858" w:rsidRDefault="00B86858" w:rsidP="00B213B7">
      <w:pPr>
        <w:rPr>
          <w:b/>
          <w:bCs/>
          <w:sz w:val="22"/>
          <w:szCs w:val="22"/>
        </w:rPr>
      </w:pPr>
      <w:r>
        <w:rPr>
          <w:b/>
          <w:bCs/>
          <w:sz w:val="22"/>
          <w:szCs w:val="22"/>
        </w:rPr>
        <w:tab/>
      </w:r>
      <w:r>
        <w:rPr>
          <w:b/>
          <w:bCs/>
          <w:sz w:val="22"/>
          <w:szCs w:val="22"/>
        </w:rPr>
        <w:tab/>
      </w:r>
      <w:r>
        <w:rPr>
          <w:b/>
          <w:bCs/>
          <w:sz w:val="22"/>
          <w:szCs w:val="22"/>
        </w:rPr>
        <w:tab/>
        <w:t>Ken Chase</w:t>
      </w:r>
      <w:r>
        <w:rPr>
          <w:b/>
          <w:bCs/>
          <w:sz w:val="22"/>
          <w:szCs w:val="22"/>
        </w:rPr>
        <w:tab/>
      </w:r>
      <w:r>
        <w:rPr>
          <w:b/>
          <w:bCs/>
          <w:sz w:val="22"/>
          <w:szCs w:val="22"/>
        </w:rPr>
        <w:tab/>
        <w:t>- Consultant – Highway</w:t>
      </w:r>
    </w:p>
    <w:p w:rsidR="00B86858" w:rsidRDefault="00B86858" w:rsidP="00B213B7">
      <w:pPr>
        <w:rPr>
          <w:b/>
          <w:bCs/>
          <w:sz w:val="22"/>
          <w:szCs w:val="22"/>
        </w:rPr>
      </w:pPr>
      <w:r>
        <w:rPr>
          <w:b/>
          <w:bCs/>
          <w:sz w:val="22"/>
          <w:szCs w:val="22"/>
        </w:rPr>
        <w:tab/>
      </w:r>
      <w:r>
        <w:rPr>
          <w:b/>
          <w:bCs/>
          <w:sz w:val="22"/>
          <w:szCs w:val="22"/>
        </w:rPr>
        <w:tab/>
      </w:r>
      <w:r>
        <w:rPr>
          <w:b/>
          <w:bCs/>
          <w:sz w:val="22"/>
          <w:szCs w:val="22"/>
        </w:rPr>
        <w:tab/>
        <w:t>Sue Palmer</w:t>
      </w:r>
      <w:r>
        <w:rPr>
          <w:b/>
          <w:bCs/>
          <w:sz w:val="22"/>
          <w:szCs w:val="22"/>
        </w:rPr>
        <w:tab/>
      </w:r>
      <w:r>
        <w:rPr>
          <w:b/>
          <w:bCs/>
          <w:sz w:val="22"/>
          <w:szCs w:val="22"/>
        </w:rPr>
        <w:tab/>
        <w:t>- Resident</w:t>
      </w:r>
    </w:p>
    <w:p w:rsidR="00B86858" w:rsidRDefault="00B86858" w:rsidP="00B213B7">
      <w:pPr>
        <w:rPr>
          <w:b/>
          <w:bCs/>
          <w:sz w:val="22"/>
          <w:szCs w:val="22"/>
        </w:rPr>
      </w:pPr>
      <w:r>
        <w:rPr>
          <w:b/>
          <w:bCs/>
          <w:sz w:val="22"/>
          <w:szCs w:val="22"/>
        </w:rPr>
        <w:tab/>
      </w:r>
      <w:r>
        <w:rPr>
          <w:b/>
          <w:bCs/>
          <w:sz w:val="22"/>
          <w:szCs w:val="22"/>
        </w:rPr>
        <w:tab/>
      </w:r>
      <w:r>
        <w:rPr>
          <w:b/>
          <w:bCs/>
          <w:sz w:val="22"/>
          <w:szCs w:val="22"/>
        </w:rPr>
        <w:tab/>
        <w:t xml:space="preserve">Dave &amp; </w:t>
      </w:r>
      <w:proofErr w:type="spellStart"/>
      <w:r>
        <w:rPr>
          <w:b/>
          <w:bCs/>
          <w:sz w:val="22"/>
          <w:szCs w:val="22"/>
        </w:rPr>
        <w:t>MaryEllen</w:t>
      </w:r>
      <w:proofErr w:type="spellEnd"/>
      <w:r>
        <w:rPr>
          <w:b/>
          <w:bCs/>
          <w:sz w:val="22"/>
          <w:szCs w:val="22"/>
        </w:rPr>
        <w:t xml:space="preserve"> Dayton – Residents</w:t>
      </w:r>
    </w:p>
    <w:p w:rsidR="00B86858" w:rsidRPr="000C41D9" w:rsidRDefault="00B86858" w:rsidP="00B213B7">
      <w:pPr>
        <w:rPr>
          <w:b/>
          <w:bCs/>
          <w:sz w:val="22"/>
          <w:szCs w:val="22"/>
        </w:rPr>
      </w:pPr>
      <w:r>
        <w:rPr>
          <w:b/>
          <w:bCs/>
          <w:sz w:val="22"/>
          <w:szCs w:val="22"/>
        </w:rPr>
        <w:tab/>
      </w:r>
      <w:r>
        <w:rPr>
          <w:b/>
          <w:bCs/>
          <w:sz w:val="22"/>
          <w:szCs w:val="22"/>
        </w:rPr>
        <w:tab/>
      </w:r>
      <w:r>
        <w:rPr>
          <w:b/>
          <w:bCs/>
          <w:sz w:val="22"/>
          <w:szCs w:val="22"/>
        </w:rPr>
        <w:tab/>
        <w:t>Michael Walker</w:t>
      </w:r>
      <w:r>
        <w:rPr>
          <w:b/>
          <w:bCs/>
          <w:sz w:val="22"/>
          <w:szCs w:val="22"/>
        </w:rPr>
        <w:tab/>
        <w:t>- Highway Employee</w:t>
      </w:r>
    </w:p>
    <w:p w:rsidR="00B213B7" w:rsidRPr="000C41D9" w:rsidRDefault="00B213B7" w:rsidP="00B213B7">
      <w:pPr>
        <w:rPr>
          <w:b/>
          <w:bCs/>
          <w:sz w:val="22"/>
          <w:szCs w:val="22"/>
        </w:rPr>
      </w:pPr>
      <w:r w:rsidRPr="000C41D9">
        <w:rPr>
          <w:b/>
          <w:bCs/>
          <w:sz w:val="22"/>
          <w:szCs w:val="22"/>
        </w:rPr>
        <w:tab/>
      </w:r>
    </w:p>
    <w:p w:rsidR="00B213B7" w:rsidRPr="000C41D9" w:rsidRDefault="00B213B7" w:rsidP="00B213B7">
      <w:pPr>
        <w:rPr>
          <w:b/>
          <w:bCs/>
          <w:sz w:val="22"/>
          <w:szCs w:val="22"/>
        </w:rPr>
      </w:pPr>
      <w:r w:rsidRPr="000C41D9">
        <w:rPr>
          <w:b/>
          <w:bCs/>
          <w:sz w:val="22"/>
          <w:szCs w:val="22"/>
        </w:rPr>
        <w:tab/>
        <w:t>Recording Secretary:</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Julie Goodway</w:t>
      </w:r>
      <w:r w:rsidRPr="000C41D9">
        <w:rPr>
          <w:b/>
          <w:bCs/>
          <w:sz w:val="22"/>
          <w:szCs w:val="22"/>
        </w:rPr>
        <w:tab/>
      </w:r>
      <w:r w:rsidRPr="000C41D9">
        <w:rPr>
          <w:b/>
          <w:bCs/>
          <w:sz w:val="22"/>
          <w:szCs w:val="22"/>
        </w:rPr>
        <w:tab/>
        <w:t>- Town Clerk</w:t>
      </w:r>
    </w:p>
    <w:p w:rsidR="00B213B7" w:rsidRPr="000C41D9" w:rsidRDefault="00B213B7" w:rsidP="00B213B7">
      <w:pPr>
        <w:rPr>
          <w:b/>
          <w:bCs/>
          <w:sz w:val="22"/>
          <w:szCs w:val="22"/>
        </w:rPr>
      </w:pPr>
    </w:p>
    <w:p w:rsidR="00B213B7" w:rsidRPr="000C41D9" w:rsidRDefault="00B213B7" w:rsidP="00B213B7">
      <w:pPr>
        <w:rPr>
          <w:sz w:val="22"/>
          <w:szCs w:val="22"/>
        </w:rPr>
      </w:pPr>
      <w:r w:rsidRPr="000C41D9">
        <w:rPr>
          <w:b/>
          <w:bCs/>
          <w:sz w:val="22"/>
          <w:szCs w:val="22"/>
        </w:rPr>
        <w:t xml:space="preserve">***A MOTION </w:t>
      </w:r>
      <w:r w:rsidRPr="000C41D9">
        <w:rPr>
          <w:sz w:val="22"/>
          <w:szCs w:val="22"/>
        </w:rPr>
        <w:t>was made by</w:t>
      </w:r>
      <w:r w:rsidR="00A96906">
        <w:rPr>
          <w:sz w:val="22"/>
          <w:szCs w:val="22"/>
        </w:rPr>
        <w:t xml:space="preserve"> </w:t>
      </w:r>
      <w:r w:rsidR="00BB51B3">
        <w:rPr>
          <w:sz w:val="22"/>
          <w:szCs w:val="22"/>
        </w:rPr>
        <w:t xml:space="preserve"> </w:t>
      </w:r>
      <w:r w:rsidR="00C07027">
        <w:rPr>
          <w:sz w:val="22"/>
          <w:szCs w:val="22"/>
        </w:rPr>
        <w:t>Dan DiStasio</w:t>
      </w:r>
      <w:r w:rsidR="00EE3404">
        <w:rPr>
          <w:sz w:val="22"/>
          <w:szCs w:val="22"/>
        </w:rPr>
        <w:t xml:space="preserve"> </w:t>
      </w:r>
      <w:r w:rsidRPr="000C41D9">
        <w:rPr>
          <w:sz w:val="22"/>
          <w:szCs w:val="22"/>
        </w:rPr>
        <w:t>and seconded by</w:t>
      </w:r>
      <w:r w:rsidR="00BB51B3">
        <w:rPr>
          <w:sz w:val="22"/>
          <w:szCs w:val="22"/>
        </w:rPr>
        <w:t xml:space="preserve">  </w:t>
      </w:r>
      <w:r w:rsidR="00C07027">
        <w:rPr>
          <w:sz w:val="22"/>
          <w:szCs w:val="22"/>
        </w:rPr>
        <w:t xml:space="preserve">Keith Butcher </w:t>
      </w:r>
      <w:r w:rsidRPr="000C41D9">
        <w:rPr>
          <w:sz w:val="22"/>
          <w:szCs w:val="22"/>
        </w:rPr>
        <w:t xml:space="preserve"> WHEREAS, minutes of the</w:t>
      </w:r>
      <w:r w:rsidR="00DA2225" w:rsidRPr="000C41D9">
        <w:rPr>
          <w:sz w:val="22"/>
          <w:szCs w:val="22"/>
        </w:rPr>
        <w:t xml:space="preserve"> </w:t>
      </w:r>
      <w:r w:rsidR="00BB51B3">
        <w:rPr>
          <w:sz w:val="22"/>
          <w:szCs w:val="22"/>
        </w:rPr>
        <w:t xml:space="preserve"> </w:t>
      </w:r>
      <w:r w:rsidR="00C07027">
        <w:rPr>
          <w:sz w:val="22"/>
          <w:szCs w:val="22"/>
        </w:rPr>
        <w:t>October 12, 2022</w:t>
      </w:r>
      <w:r w:rsidR="00BB51B3">
        <w:rPr>
          <w:sz w:val="22"/>
          <w:szCs w:val="22"/>
        </w:rPr>
        <w:t xml:space="preserve">  </w:t>
      </w:r>
      <w:r w:rsidR="00155421">
        <w:rPr>
          <w:sz w:val="22"/>
          <w:szCs w:val="22"/>
        </w:rPr>
        <w:t>meeting</w:t>
      </w:r>
      <w:r w:rsidR="00DA2225" w:rsidRPr="000C41D9">
        <w:rPr>
          <w:sz w:val="22"/>
          <w:szCs w:val="22"/>
        </w:rPr>
        <w:t xml:space="preserve"> </w:t>
      </w:r>
      <w:r w:rsidRPr="000C41D9">
        <w:rPr>
          <w:sz w:val="22"/>
          <w:szCs w:val="22"/>
        </w:rPr>
        <w:t>be accepted as presented by Town Clerk Goodway.</w:t>
      </w:r>
    </w:p>
    <w:p w:rsidR="00B213B7" w:rsidRPr="000C41D9" w:rsidRDefault="00B213B7" w:rsidP="00B213B7">
      <w:pPr>
        <w:rPr>
          <w:b/>
          <w:bCs/>
          <w:sz w:val="22"/>
          <w:szCs w:val="22"/>
        </w:rPr>
      </w:pPr>
    </w:p>
    <w:p w:rsidR="00B213B7" w:rsidRPr="000C41D9" w:rsidRDefault="00B213B7" w:rsidP="00B213B7">
      <w:pPr>
        <w:rPr>
          <w:b/>
          <w:bCs/>
          <w:sz w:val="22"/>
          <w:szCs w:val="22"/>
        </w:rPr>
      </w:pPr>
      <w:r w:rsidRPr="000C41D9">
        <w:rPr>
          <w:b/>
          <w:bCs/>
          <w:sz w:val="22"/>
          <w:szCs w:val="22"/>
        </w:rPr>
        <w:tab/>
        <w:t>Adopted:</w:t>
      </w:r>
      <w:r w:rsidRPr="000C41D9">
        <w:rPr>
          <w:b/>
          <w:bCs/>
          <w:sz w:val="22"/>
          <w:szCs w:val="22"/>
        </w:rPr>
        <w:tab/>
      </w:r>
      <w:r w:rsidR="00D83C6D">
        <w:rPr>
          <w:b/>
          <w:bCs/>
          <w:sz w:val="22"/>
          <w:szCs w:val="22"/>
        </w:rPr>
        <w:t>Park</w:t>
      </w:r>
      <w:r w:rsidRPr="000C41D9">
        <w:rPr>
          <w:b/>
          <w:bCs/>
          <w:sz w:val="22"/>
          <w:szCs w:val="22"/>
        </w:rPr>
        <w:tab/>
      </w:r>
      <w:r w:rsidRPr="000C41D9">
        <w:rPr>
          <w:b/>
          <w:bCs/>
          <w:sz w:val="22"/>
          <w:szCs w:val="22"/>
        </w:rPr>
        <w:tab/>
        <w:t>- aye</w:t>
      </w:r>
    </w:p>
    <w:p w:rsidR="00945250" w:rsidRDefault="00B213B7" w:rsidP="00945250">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Butcher</w:t>
      </w:r>
      <w:r w:rsidR="00945250">
        <w:rPr>
          <w:b/>
          <w:bCs/>
          <w:sz w:val="22"/>
          <w:szCs w:val="22"/>
        </w:rPr>
        <w:tab/>
        <w:t>- aye</w:t>
      </w:r>
    </w:p>
    <w:p w:rsidR="002323A4" w:rsidRDefault="002323A4" w:rsidP="00945250">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B94FBE" w:rsidRDefault="00B94FBE" w:rsidP="00945250">
      <w:pPr>
        <w:rPr>
          <w:b/>
          <w:bCs/>
          <w:sz w:val="22"/>
          <w:szCs w:val="22"/>
        </w:rPr>
      </w:pPr>
      <w:r>
        <w:rPr>
          <w:b/>
          <w:bCs/>
          <w:sz w:val="22"/>
          <w:szCs w:val="22"/>
        </w:rPr>
        <w:tab/>
      </w:r>
      <w:r>
        <w:rPr>
          <w:b/>
          <w:bCs/>
          <w:sz w:val="22"/>
          <w:szCs w:val="22"/>
        </w:rPr>
        <w:tab/>
      </w:r>
      <w:r>
        <w:rPr>
          <w:b/>
          <w:bCs/>
          <w:sz w:val="22"/>
          <w:szCs w:val="22"/>
        </w:rPr>
        <w:tab/>
      </w:r>
      <w:r w:rsidR="007A4FA1">
        <w:rPr>
          <w:b/>
          <w:bCs/>
          <w:sz w:val="22"/>
          <w:szCs w:val="22"/>
        </w:rPr>
        <w:t>DiStasio</w:t>
      </w:r>
      <w:r>
        <w:rPr>
          <w:b/>
          <w:bCs/>
          <w:sz w:val="22"/>
          <w:szCs w:val="22"/>
        </w:rPr>
        <w:tab/>
        <w:t>- aye</w:t>
      </w:r>
    </w:p>
    <w:p w:rsidR="00C07027" w:rsidRDefault="00C07027" w:rsidP="00945250">
      <w:pPr>
        <w:rPr>
          <w:b/>
          <w:bCs/>
          <w:sz w:val="22"/>
          <w:szCs w:val="22"/>
        </w:rPr>
      </w:pPr>
    </w:p>
    <w:p w:rsidR="00C07027" w:rsidRDefault="00C07027" w:rsidP="00945250">
      <w:pPr>
        <w:rPr>
          <w:b/>
          <w:bCs/>
          <w:sz w:val="22"/>
          <w:szCs w:val="22"/>
        </w:rPr>
      </w:pPr>
      <w:r>
        <w:rPr>
          <w:b/>
          <w:bCs/>
          <w:sz w:val="22"/>
          <w:szCs w:val="22"/>
        </w:rPr>
        <w:t>Reports:</w:t>
      </w:r>
    </w:p>
    <w:p w:rsidR="00C07027" w:rsidRDefault="00C07027" w:rsidP="00945250">
      <w:pPr>
        <w:rPr>
          <w:bCs/>
          <w:sz w:val="22"/>
          <w:szCs w:val="22"/>
        </w:rPr>
      </w:pPr>
      <w:r>
        <w:rPr>
          <w:b/>
          <w:bCs/>
          <w:sz w:val="22"/>
          <w:szCs w:val="22"/>
        </w:rPr>
        <w:tab/>
        <w:t xml:space="preserve">Pam </w:t>
      </w:r>
      <w:proofErr w:type="spellStart"/>
      <w:r>
        <w:rPr>
          <w:b/>
          <w:bCs/>
          <w:sz w:val="22"/>
          <w:szCs w:val="22"/>
        </w:rPr>
        <w:t>Miktuk</w:t>
      </w:r>
      <w:proofErr w:type="spellEnd"/>
      <w:r>
        <w:rPr>
          <w:b/>
          <w:bCs/>
          <w:sz w:val="22"/>
          <w:szCs w:val="22"/>
        </w:rPr>
        <w:t xml:space="preserve"> – </w:t>
      </w:r>
      <w:r>
        <w:rPr>
          <w:bCs/>
          <w:sz w:val="22"/>
          <w:szCs w:val="22"/>
        </w:rPr>
        <w:t>Highway Superintendent reports they have been doing shared services with Cherry Creek and Arkwright, Lovers Lane is finished, worked on sluices on N. Hill, rims are on order for the F600.</w:t>
      </w:r>
      <w:r w:rsidR="007318C5">
        <w:rPr>
          <w:bCs/>
          <w:sz w:val="22"/>
          <w:szCs w:val="22"/>
        </w:rPr>
        <w:t xml:space="preserve">  The Oshkosh is still at Boyles could cost over $17,000 to repair, they haven’t found the issue, it may be electrical.</w:t>
      </w:r>
    </w:p>
    <w:p w:rsidR="00C07027" w:rsidRDefault="00C07027" w:rsidP="00945250">
      <w:pPr>
        <w:rPr>
          <w:bCs/>
          <w:sz w:val="22"/>
          <w:szCs w:val="22"/>
        </w:rPr>
      </w:pPr>
    </w:p>
    <w:p w:rsidR="00C07027" w:rsidRDefault="00C07027" w:rsidP="00945250">
      <w:pPr>
        <w:rPr>
          <w:bCs/>
          <w:sz w:val="22"/>
          <w:szCs w:val="22"/>
        </w:rPr>
      </w:pPr>
      <w:r>
        <w:rPr>
          <w:bCs/>
          <w:sz w:val="22"/>
          <w:szCs w:val="22"/>
        </w:rPr>
        <w:tab/>
      </w:r>
      <w:r>
        <w:rPr>
          <w:b/>
          <w:bCs/>
          <w:sz w:val="22"/>
          <w:szCs w:val="22"/>
        </w:rPr>
        <w:t xml:space="preserve">Ken Chase – </w:t>
      </w:r>
      <w:r>
        <w:rPr>
          <w:bCs/>
          <w:sz w:val="22"/>
          <w:szCs w:val="22"/>
        </w:rPr>
        <w:t xml:space="preserve">Highway consultant – He hasn’t received a fuel bill in some time and is concerned that there is only $97.10 left in that line.  </w:t>
      </w:r>
      <w:proofErr w:type="gramStart"/>
      <w:r>
        <w:rPr>
          <w:bCs/>
          <w:sz w:val="22"/>
          <w:szCs w:val="22"/>
        </w:rPr>
        <w:t>CHIPS has</w:t>
      </w:r>
      <w:proofErr w:type="gramEnd"/>
      <w:r>
        <w:rPr>
          <w:bCs/>
          <w:sz w:val="22"/>
          <w:szCs w:val="22"/>
        </w:rPr>
        <w:t xml:space="preserve"> been filed.</w:t>
      </w:r>
    </w:p>
    <w:p w:rsidR="00C07027" w:rsidRDefault="00C07027" w:rsidP="00945250">
      <w:pPr>
        <w:rPr>
          <w:bCs/>
          <w:sz w:val="22"/>
          <w:szCs w:val="22"/>
        </w:rPr>
      </w:pPr>
    </w:p>
    <w:p w:rsidR="00C07027" w:rsidRDefault="00C07027" w:rsidP="00945250">
      <w:pPr>
        <w:rPr>
          <w:bCs/>
          <w:sz w:val="22"/>
          <w:szCs w:val="22"/>
        </w:rPr>
      </w:pPr>
      <w:r>
        <w:rPr>
          <w:bCs/>
          <w:sz w:val="22"/>
          <w:szCs w:val="22"/>
        </w:rPr>
        <w:tab/>
      </w:r>
      <w:r>
        <w:rPr>
          <w:b/>
          <w:bCs/>
          <w:sz w:val="22"/>
          <w:szCs w:val="22"/>
        </w:rPr>
        <w:t xml:space="preserve">Don Michalak – </w:t>
      </w:r>
      <w:r>
        <w:rPr>
          <w:bCs/>
          <w:sz w:val="22"/>
          <w:szCs w:val="22"/>
        </w:rPr>
        <w:t xml:space="preserve">Town Attorney </w:t>
      </w:r>
      <w:r w:rsidR="007F360E">
        <w:rPr>
          <w:bCs/>
          <w:sz w:val="22"/>
          <w:szCs w:val="22"/>
        </w:rPr>
        <w:t>–</w:t>
      </w:r>
      <w:r>
        <w:rPr>
          <w:bCs/>
          <w:sz w:val="22"/>
          <w:szCs w:val="22"/>
        </w:rPr>
        <w:t xml:space="preserve"> </w:t>
      </w:r>
      <w:r w:rsidR="007F360E">
        <w:rPr>
          <w:bCs/>
          <w:sz w:val="22"/>
          <w:szCs w:val="22"/>
        </w:rPr>
        <w:t>continues his research on abandonment of roads, participated in a webinar conducted by the Association of Towns discussing first amendment auditors.</w:t>
      </w:r>
    </w:p>
    <w:p w:rsidR="007F360E" w:rsidRDefault="007F360E" w:rsidP="00945250">
      <w:pPr>
        <w:rPr>
          <w:bCs/>
          <w:sz w:val="22"/>
          <w:szCs w:val="22"/>
        </w:rPr>
      </w:pPr>
    </w:p>
    <w:p w:rsidR="007F360E" w:rsidRDefault="007F360E" w:rsidP="00945250">
      <w:pPr>
        <w:rPr>
          <w:bCs/>
          <w:sz w:val="22"/>
          <w:szCs w:val="22"/>
        </w:rPr>
      </w:pPr>
      <w:r>
        <w:rPr>
          <w:bCs/>
          <w:sz w:val="22"/>
          <w:szCs w:val="22"/>
        </w:rPr>
        <w:tab/>
      </w:r>
      <w:r>
        <w:rPr>
          <w:b/>
          <w:bCs/>
          <w:sz w:val="22"/>
          <w:szCs w:val="22"/>
        </w:rPr>
        <w:t xml:space="preserve">Town Clerk – </w:t>
      </w:r>
      <w:r>
        <w:rPr>
          <w:bCs/>
          <w:sz w:val="22"/>
          <w:szCs w:val="22"/>
        </w:rPr>
        <w:t>received and disbursed a total of $177.00 and presented a check in the amount of $136.66 to the supervisor for the portion of town fees collected.</w:t>
      </w:r>
    </w:p>
    <w:p w:rsidR="007F360E" w:rsidRDefault="007F360E" w:rsidP="00945250">
      <w:pPr>
        <w:rPr>
          <w:bCs/>
          <w:sz w:val="22"/>
          <w:szCs w:val="22"/>
        </w:rPr>
      </w:pPr>
    </w:p>
    <w:p w:rsidR="007F360E" w:rsidRDefault="007F360E" w:rsidP="00945250">
      <w:pPr>
        <w:rPr>
          <w:bCs/>
          <w:sz w:val="22"/>
          <w:szCs w:val="22"/>
        </w:rPr>
      </w:pPr>
      <w:r>
        <w:rPr>
          <w:bCs/>
          <w:sz w:val="22"/>
          <w:szCs w:val="22"/>
        </w:rPr>
        <w:tab/>
      </w:r>
      <w:r>
        <w:rPr>
          <w:b/>
          <w:bCs/>
          <w:sz w:val="22"/>
          <w:szCs w:val="22"/>
        </w:rPr>
        <w:t xml:space="preserve">Justice – </w:t>
      </w:r>
      <w:r>
        <w:rPr>
          <w:bCs/>
          <w:sz w:val="22"/>
          <w:szCs w:val="22"/>
        </w:rPr>
        <w:t>received and disbursed a total of $50.00, presented a check to the Supervisor on Nov. 1, 22.</w:t>
      </w:r>
    </w:p>
    <w:p w:rsidR="007F360E" w:rsidRDefault="007F360E" w:rsidP="00945250">
      <w:pPr>
        <w:rPr>
          <w:bCs/>
          <w:sz w:val="22"/>
          <w:szCs w:val="22"/>
        </w:rPr>
      </w:pPr>
    </w:p>
    <w:p w:rsidR="007F360E" w:rsidRDefault="007F360E" w:rsidP="00945250">
      <w:pPr>
        <w:rPr>
          <w:bCs/>
          <w:sz w:val="22"/>
          <w:szCs w:val="22"/>
        </w:rPr>
      </w:pPr>
      <w:r>
        <w:rPr>
          <w:b/>
          <w:bCs/>
          <w:sz w:val="22"/>
          <w:szCs w:val="22"/>
        </w:rPr>
        <w:t xml:space="preserve">***A MOTION </w:t>
      </w:r>
      <w:r>
        <w:rPr>
          <w:bCs/>
          <w:sz w:val="22"/>
          <w:szCs w:val="22"/>
        </w:rPr>
        <w:t xml:space="preserve">was made by Yvonne Park and seconded by Dan DiStasio to close the regular meeting at 7:10 and open the public hearing for the </w:t>
      </w:r>
      <w:proofErr w:type="gramStart"/>
      <w:r>
        <w:rPr>
          <w:bCs/>
          <w:sz w:val="22"/>
          <w:szCs w:val="22"/>
        </w:rPr>
        <w:t>Preliminary  2023</w:t>
      </w:r>
      <w:proofErr w:type="gramEnd"/>
      <w:r>
        <w:rPr>
          <w:bCs/>
          <w:sz w:val="22"/>
          <w:szCs w:val="22"/>
        </w:rPr>
        <w:t xml:space="preserve"> Budget.</w:t>
      </w:r>
    </w:p>
    <w:p w:rsidR="007F360E" w:rsidRDefault="007F360E" w:rsidP="00945250">
      <w:pPr>
        <w:rPr>
          <w:bCs/>
          <w:sz w:val="22"/>
          <w:szCs w:val="22"/>
        </w:rPr>
      </w:pPr>
    </w:p>
    <w:p w:rsidR="007F360E" w:rsidRPr="000C41D9" w:rsidRDefault="007F360E" w:rsidP="007F360E">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7F360E" w:rsidRDefault="007F360E" w:rsidP="007F360E">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7F360E" w:rsidRDefault="007F360E" w:rsidP="007F360E">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7F360E" w:rsidRDefault="007F360E" w:rsidP="007F360E">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7F360E" w:rsidRDefault="007F360E" w:rsidP="00945250">
      <w:pPr>
        <w:rPr>
          <w:bCs/>
          <w:sz w:val="22"/>
          <w:szCs w:val="22"/>
        </w:rPr>
      </w:pPr>
    </w:p>
    <w:p w:rsidR="007F360E" w:rsidRDefault="007F360E" w:rsidP="00945250">
      <w:pPr>
        <w:rPr>
          <w:bCs/>
          <w:sz w:val="22"/>
          <w:szCs w:val="22"/>
        </w:rPr>
      </w:pPr>
      <w:r>
        <w:rPr>
          <w:b/>
          <w:bCs/>
          <w:sz w:val="22"/>
          <w:szCs w:val="22"/>
        </w:rPr>
        <w:t xml:space="preserve">Jen Dye – Villenova Burial Association </w:t>
      </w:r>
      <w:r>
        <w:rPr>
          <w:bCs/>
          <w:sz w:val="22"/>
          <w:szCs w:val="22"/>
        </w:rPr>
        <w:t>thanked the board for the Town’s support.  She thanked the highway department for the assistance in removing debris from tree damage, and</w:t>
      </w:r>
      <w:r w:rsidR="00427FF5">
        <w:rPr>
          <w:bCs/>
          <w:sz w:val="22"/>
          <w:szCs w:val="22"/>
        </w:rPr>
        <w:t xml:space="preserve"> adding</w:t>
      </w:r>
      <w:r>
        <w:rPr>
          <w:bCs/>
          <w:sz w:val="22"/>
          <w:szCs w:val="22"/>
        </w:rPr>
        <w:t xml:space="preserve"> gravel</w:t>
      </w:r>
      <w:r w:rsidR="00427FF5">
        <w:rPr>
          <w:bCs/>
          <w:sz w:val="22"/>
          <w:szCs w:val="22"/>
        </w:rPr>
        <w:t xml:space="preserve"> to the driveway</w:t>
      </w:r>
      <w:r>
        <w:rPr>
          <w:bCs/>
          <w:sz w:val="22"/>
          <w:szCs w:val="22"/>
        </w:rPr>
        <w:t>.  The Association is grateful for the monetary donations they have received in the past and hope this can continue.  She finished by thanking the municipality for all the</w:t>
      </w:r>
      <w:r w:rsidR="00427FF5">
        <w:rPr>
          <w:bCs/>
          <w:sz w:val="22"/>
          <w:szCs w:val="22"/>
        </w:rPr>
        <w:t>ir</w:t>
      </w:r>
      <w:r>
        <w:rPr>
          <w:bCs/>
          <w:sz w:val="22"/>
          <w:szCs w:val="22"/>
        </w:rPr>
        <w:t xml:space="preserve"> assistance</w:t>
      </w:r>
      <w:r w:rsidR="001519CF">
        <w:rPr>
          <w:bCs/>
          <w:sz w:val="22"/>
          <w:szCs w:val="22"/>
        </w:rPr>
        <w:t>.</w:t>
      </w:r>
    </w:p>
    <w:p w:rsidR="001519CF" w:rsidRDefault="001519CF" w:rsidP="00945250">
      <w:pPr>
        <w:rPr>
          <w:bCs/>
          <w:sz w:val="22"/>
          <w:szCs w:val="22"/>
        </w:rPr>
      </w:pPr>
    </w:p>
    <w:p w:rsidR="001519CF" w:rsidRDefault="001519CF" w:rsidP="00945250">
      <w:pPr>
        <w:rPr>
          <w:bCs/>
          <w:sz w:val="22"/>
          <w:szCs w:val="22"/>
        </w:rPr>
      </w:pPr>
      <w:r>
        <w:rPr>
          <w:bCs/>
          <w:sz w:val="22"/>
          <w:szCs w:val="22"/>
        </w:rPr>
        <w:t>No other public in attendance spoke on the budget, no questions were asked.</w:t>
      </w:r>
    </w:p>
    <w:p w:rsidR="001519CF" w:rsidRDefault="001519CF" w:rsidP="00945250">
      <w:pPr>
        <w:rPr>
          <w:bCs/>
          <w:sz w:val="22"/>
          <w:szCs w:val="22"/>
        </w:rPr>
      </w:pPr>
    </w:p>
    <w:p w:rsidR="001519CF" w:rsidRDefault="001519CF" w:rsidP="00945250">
      <w:pPr>
        <w:rPr>
          <w:bCs/>
          <w:sz w:val="22"/>
          <w:szCs w:val="22"/>
        </w:rPr>
      </w:pPr>
      <w:r>
        <w:rPr>
          <w:b/>
          <w:bCs/>
          <w:sz w:val="22"/>
          <w:szCs w:val="22"/>
        </w:rPr>
        <w:t xml:space="preserve">***A MOTION </w:t>
      </w:r>
      <w:r>
        <w:rPr>
          <w:bCs/>
          <w:sz w:val="22"/>
          <w:szCs w:val="22"/>
        </w:rPr>
        <w:t>was made by</w:t>
      </w:r>
      <w:r w:rsidR="0001478D">
        <w:rPr>
          <w:bCs/>
          <w:sz w:val="22"/>
          <w:szCs w:val="22"/>
        </w:rPr>
        <w:t xml:space="preserve"> </w:t>
      </w:r>
      <w:r>
        <w:rPr>
          <w:bCs/>
          <w:sz w:val="22"/>
          <w:szCs w:val="22"/>
        </w:rPr>
        <w:t xml:space="preserve">Yvonne Park and seconded by Dan DiStasio at </w:t>
      </w:r>
      <w:proofErr w:type="gramStart"/>
      <w:r>
        <w:rPr>
          <w:bCs/>
          <w:sz w:val="22"/>
          <w:szCs w:val="22"/>
        </w:rPr>
        <w:t>7:16PM  to</w:t>
      </w:r>
      <w:proofErr w:type="gramEnd"/>
      <w:r>
        <w:rPr>
          <w:bCs/>
          <w:sz w:val="22"/>
          <w:szCs w:val="22"/>
        </w:rPr>
        <w:t xml:space="preserve"> close the public hearing and reconvene the regular meeting of the board.</w:t>
      </w:r>
    </w:p>
    <w:p w:rsidR="001519CF" w:rsidRDefault="001519CF" w:rsidP="00945250">
      <w:pPr>
        <w:rPr>
          <w:bCs/>
          <w:sz w:val="22"/>
          <w:szCs w:val="22"/>
        </w:rPr>
      </w:pPr>
    </w:p>
    <w:p w:rsidR="001519CF" w:rsidRPr="001519CF" w:rsidRDefault="001519CF" w:rsidP="00945250">
      <w:pPr>
        <w:rPr>
          <w:b/>
          <w:bCs/>
          <w:sz w:val="22"/>
          <w:szCs w:val="22"/>
        </w:rPr>
      </w:pPr>
      <w:r>
        <w:rPr>
          <w:b/>
          <w:bCs/>
          <w:sz w:val="22"/>
          <w:szCs w:val="22"/>
        </w:rPr>
        <w:t>Roll Call – Park, aye – Butcher, aye – Palmer, aye – DiStasio, aye</w:t>
      </w:r>
      <w:r>
        <w:rPr>
          <w:b/>
          <w:bCs/>
          <w:sz w:val="22"/>
          <w:szCs w:val="22"/>
        </w:rPr>
        <w:tab/>
        <w:t>-MOTION CARRIED</w:t>
      </w:r>
    </w:p>
    <w:p w:rsidR="001519CF" w:rsidRDefault="001519CF" w:rsidP="00945250">
      <w:pPr>
        <w:rPr>
          <w:bCs/>
          <w:sz w:val="22"/>
          <w:szCs w:val="22"/>
        </w:rPr>
      </w:pPr>
    </w:p>
    <w:p w:rsidR="001519CF" w:rsidRPr="000C41D9" w:rsidRDefault="001519CF" w:rsidP="001519CF">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1519CF" w:rsidRDefault="001519CF" w:rsidP="001519CF">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1519CF" w:rsidRDefault="001519CF" w:rsidP="001519CF">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1519CF" w:rsidRDefault="001519CF" w:rsidP="001519CF">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DC1105" w:rsidRDefault="00DC1105" w:rsidP="001519CF">
      <w:pPr>
        <w:rPr>
          <w:b/>
          <w:bCs/>
          <w:sz w:val="22"/>
          <w:szCs w:val="22"/>
        </w:rPr>
      </w:pPr>
    </w:p>
    <w:p w:rsidR="00DC1105" w:rsidRDefault="00DC1105" w:rsidP="001519CF">
      <w:pPr>
        <w:rPr>
          <w:b/>
          <w:bCs/>
          <w:sz w:val="22"/>
          <w:szCs w:val="22"/>
        </w:rPr>
      </w:pPr>
    </w:p>
    <w:p w:rsidR="00DC1105" w:rsidRDefault="00DC1105" w:rsidP="001519CF">
      <w:pPr>
        <w:rPr>
          <w:b/>
          <w:bCs/>
          <w:sz w:val="22"/>
          <w:szCs w:val="22"/>
        </w:rPr>
      </w:pPr>
    </w:p>
    <w:p w:rsidR="001519CF" w:rsidRDefault="00DC1105" w:rsidP="001519CF">
      <w:pPr>
        <w:rPr>
          <w:bCs/>
          <w:sz w:val="22"/>
          <w:szCs w:val="22"/>
        </w:rPr>
      </w:pPr>
      <w:r>
        <w:rPr>
          <w:b/>
          <w:bCs/>
          <w:sz w:val="22"/>
          <w:szCs w:val="22"/>
        </w:rPr>
        <w:t xml:space="preserve">***A MOTION </w:t>
      </w:r>
      <w:r>
        <w:rPr>
          <w:bCs/>
          <w:sz w:val="22"/>
          <w:szCs w:val="22"/>
        </w:rPr>
        <w:t>was made by Dan DiStasio and seconded by Nate Palmer approving the 2023 Prelim</w:t>
      </w:r>
      <w:r w:rsidR="00427FF5">
        <w:rPr>
          <w:bCs/>
          <w:sz w:val="22"/>
          <w:szCs w:val="22"/>
        </w:rPr>
        <w:t>in</w:t>
      </w:r>
      <w:r>
        <w:rPr>
          <w:bCs/>
          <w:sz w:val="22"/>
          <w:szCs w:val="22"/>
        </w:rPr>
        <w:t>ary Budget and adopting it as the final 2023 Approved Budget.</w:t>
      </w:r>
    </w:p>
    <w:p w:rsidR="00DC1105" w:rsidRDefault="00DC1105" w:rsidP="001519CF">
      <w:pPr>
        <w:rPr>
          <w:bCs/>
          <w:sz w:val="22"/>
          <w:szCs w:val="22"/>
        </w:rPr>
      </w:pPr>
    </w:p>
    <w:p w:rsidR="0001478D" w:rsidRPr="001519CF" w:rsidRDefault="0001478D" w:rsidP="0001478D">
      <w:pPr>
        <w:rPr>
          <w:b/>
          <w:bCs/>
          <w:sz w:val="22"/>
          <w:szCs w:val="22"/>
        </w:rPr>
      </w:pPr>
      <w:r>
        <w:rPr>
          <w:b/>
          <w:bCs/>
          <w:sz w:val="22"/>
          <w:szCs w:val="22"/>
        </w:rPr>
        <w:t>Roll Call – Park, aye – Butcher, aye – Palmer, aye – DiStasio, aye</w:t>
      </w:r>
      <w:r>
        <w:rPr>
          <w:b/>
          <w:bCs/>
          <w:sz w:val="22"/>
          <w:szCs w:val="22"/>
        </w:rPr>
        <w:tab/>
        <w:t>-MOTION CARRIED</w:t>
      </w:r>
    </w:p>
    <w:p w:rsidR="0001478D" w:rsidRDefault="0001478D" w:rsidP="001519CF">
      <w:pPr>
        <w:rPr>
          <w:bCs/>
          <w:sz w:val="22"/>
          <w:szCs w:val="22"/>
        </w:rPr>
      </w:pPr>
    </w:p>
    <w:p w:rsidR="00DC1105" w:rsidRPr="000C41D9" w:rsidRDefault="00DC1105" w:rsidP="00DC1105">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DC1105" w:rsidRDefault="00DC1105" w:rsidP="00DC1105">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DC1105" w:rsidRDefault="00DC1105" w:rsidP="00DC1105">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DC1105" w:rsidRDefault="00DC1105" w:rsidP="00DC1105">
      <w:pPr>
        <w:rPr>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DC1105" w:rsidRDefault="00DC1105" w:rsidP="001519CF">
      <w:pPr>
        <w:rPr>
          <w:bCs/>
          <w:sz w:val="22"/>
          <w:szCs w:val="22"/>
        </w:rPr>
      </w:pPr>
    </w:p>
    <w:p w:rsidR="00DC1105" w:rsidRPr="00DC1105" w:rsidRDefault="00DC1105" w:rsidP="001519CF">
      <w:pPr>
        <w:rPr>
          <w:bCs/>
          <w:sz w:val="22"/>
          <w:szCs w:val="22"/>
        </w:rPr>
      </w:pPr>
    </w:p>
    <w:p w:rsidR="006C7B06" w:rsidRDefault="006C7B06" w:rsidP="006C7B06">
      <w:pPr>
        <w:rPr>
          <w:b/>
          <w:bCs/>
          <w:sz w:val="22"/>
          <w:szCs w:val="22"/>
        </w:rPr>
      </w:pPr>
      <w:r>
        <w:rPr>
          <w:b/>
          <w:bCs/>
          <w:sz w:val="22"/>
          <w:szCs w:val="22"/>
        </w:rPr>
        <w:t>A complete 2023 Adopted Budget can be found in the front of the minute book, the summary is as follows:</w:t>
      </w:r>
    </w:p>
    <w:p w:rsidR="006C7B06" w:rsidRDefault="006C7B06" w:rsidP="006C7B06">
      <w:pPr>
        <w:rPr>
          <w:b/>
          <w:bCs/>
          <w:sz w:val="22"/>
          <w:szCs w:val="22"/>
        </w:rPr>
      </w:pPr>
    </w:p>
    <w:p w:rsidR="006C7B06" w:rsidRDefault="006C7B06" w:rsidP="006C7B06">
      <w:pPr>
        <w:rPr>
          <w:b/>
          <w:bCs/>
          <w:sz w:val="22"/>
          <w:szCs w:val="22"/>
        </w:rPr>
      </w:pPr>
      <w:r>
        <w:rPr>
          <w:b/>
          <w:bCs/>
          <w:sz w:val="22"/>
          <w:szCs w:val="22"/>
        </w:rPr>
        <w:t>General Appropriations: $335,673.00</w:t>
      </w:r>
      <w:proofErr w:type="gramStart"/>
      <w:r>
        <w:rPr>
          <w:b/>
          <w:bCs/>
          <w:sz w:val="22"/>
          <w:szCs w:val="22"/>
        </w:rPr>
        <w:t>,  less</w:t>
      </w:r>
      <w:proofErr w:type="gramEnd"/>
      <w:r>
        <w:rPr>
          <w:b/>
          <w:bCs/>
          <w:sz w:val="22"/>
          <w:szCs w:val="22"/>
        </w:rPr>
        <w:t xml:space="preserve"> estimated revenues $88,500.00, less unexpended balance $70,000.00 – the General amount to be raised by taxes - $177,173.00.</w:t>
      </w:r>
    </w:p>
    <w:p w:rsidR="006C7B06" w:rsidRDefault="006C7B06" w:rsidP="006C7B06">
      <w:pPr>
        <w:rPr>
          <w:b/>
          <w:bCs/>
          <w:sz w:val="22"/>
          <w:szCs w:val="22"/>
        </w:rPr>
      </w:pPr>
    </w:p>
    <w:p w:rsidR="006C7B06" w:rsidRDefault="006C7B06" w:rsidP="006C7B06">
      <w:pPr>
        <w:rPr>
          <w:b/>
          <w:bCs/>
          <w:sz w:val="22"/>
          <w:szCs w:val="22"/>
        </w:rPr>
      </w:pPr>
      <w:r>
        <w:rPr>
          <w:b/>
          <w:bCs/>
          <w:sz w:val="22"/>
          <w:szCs w:val="22"/>
        </w:rPr>
        <w:t>Highway Appropriations: $617,745.00, less estimated revenues $</w:t>
      </w:r>
      <w:proofErr w:type="gramStart"/>
      <w:r>
        <w:rPr>
          <w:b/>
          <w:bCs/>
          <w:sz w:val="22"/>
          <w:szCs w:val="22"/>
        </w:rPr>
        <w:t>230,500.00,</w:t>
      </w:r>
      <w:proofErr w:type="gramEnd"/>
      <w:r>
        <w:rPr>
          <w:b/>
          <w:bCs/>
          <w:sz w:val="22"/>
          <w:szCs w:val="22"/>
        </w:rPr>
        <w:t xml:space="preserve"> less unexpended balance $60,000.00 – the Highway amount to b</w:t>
      </w:r>
      <w:r w:rsidR="009E3FC6">
        <w:rPr>
          <w:b/>
          <w:bCs/>
          <w:sz w:val="22"/>
          <w:szCs w:val="22"/>
        </w:rPr>
        <w:t>e raised by taxes $327,245.00.</w:t>
      </w:r>
    </w:p>
    <w:p w:rsidR="006C7B06" w:rsidRDefault="006C7B06" w:rsidP="006C7B06">
      <w:pPr>
        <w:rPr>
          <w:b/>
          <w:bCs/>
          <w:sz w:val="22"/>
          <w:szCs w:val="22"/>
        </w:rPr>
      </w:pPr>
    </w:p>
    <w:p w:rsidR="006C7B06" w:rsidRDefault="006C7B06" w:rsidP="006C7B06">
      <w:pPr>
        <w:rPr>
          <w:b/>
          <w:bCs/>
          <w:sz w:val="22"/>
          <w:szCs w:val="22"/>
        </w:rPr>
      </w:pPr>
      <w:r>
        <w:rPr>
          <w:b/>
          <w:bCs/>
          <w:sz w:val="22"/>
          <w:szCs w:val="22"/>
        </w:rPr>
        <w:t xml:space="preserve">South Dayton Fire District – amount to be raised by taxes </w:t>
      </w:r>
      <w:proofErr w:type="gramStart"/>
      <w:r>
        <w:rPr>
          <w:b/>
          <w:bCs/>
          <w:sz w:val="22"/>
          <w:szCs w:val="22"/>
        </w:rPr>
        <w:t>-  $</w:t>
      </w:r>
      <w:proofErr w:type="gramEnd"/>
      <w:r>
        <w:rPr>
          <w:b/>
          <w:bCs/>
          <w:sz w:val="22"/>
          <w:szCs w:val="22"/>
        </w:rPr>
        <w:t xml:space="preserve">112,102.00 </w:t>
      </w:r>
    </w:p>
    <w:p w:rsidR="006C7B06" w:rsidRDefault="006C7B06" w:rsidP="006C7B06">
      <w:pPr>
        <w:rPr>
          <w:b/>
          <w:bCs/>
          <w:sz w:val="22"/>
          <w:szCs w:val="22"/>
        </w:rPr>
      </w:pPr>
    </w:p>
    <w:p w:rsidR="006C7B06" w:rsidRDefault="006C7B06" w:rsidP="006C7B06">
      <w:pPr>
        <w:rPr>
          <w:b/>
          <w:bCs/>
          <w:sz w:val="22"/>
          <w:szCs w:val="22"/>
        </w:rPr>
      </w:pPr>
      <w:r>
        <w:rPr>
          <w:b/>
          <w:bCs/>
          <w:sz w:val="22"/>
          <w:szCs w:val="22"/>
        </w:rPr>
        <w:t>Total appropriations - $935,418.00 less estimated revenues $319,000.00, less unexpended balance $130,000.00, total amount to be raised by taxes $504,418.00.</w:t>
      </w:r>
    </w:p>
    <w:p w:rsidR="006C7B06" w:rsidRDefault="006C7B06" w:rsidP="006C7B06">
      <w:pPr>
        <w:rPr>
          <w:b/>
          <w:bCs/>
          <w:sz w:val="22"/>
          <w:szCs w:val="22"/>
        </w:rPr>
      </w:pPr>
    </w:p>
    <w:tbl>
      <w:tblPr>
        <w:tblW w:w="9776" w:type="dxa"/>
        <w:tblInd w:w="93" w:type="dxa"/>
        <w:tblLook w:val="04A0"/>
      </w:tblPr>
      <w:tblGrid>
        <w:gridCol w:w="905"/>
        <w:gridCol w:w="3624"/>
        <w:gridCol w:w="266"/>
        <w:gridCol w:w="2202"/>
        <w:gridCol w:w="266"/>
        <w:gridCol w:w="266"/>
        <w:gridCol w:w="266"/>
        <w:gridCol w:w="222"/>
        <w:gridCol w:w="1759"/>
      </w:tblGrid>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8871" w:type="dxa"/>
            <w:gridSpan w:val="8"/>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jc w:val="center"/>
              <w:rPr>
                <w:rFonts w:ascii="MS Sans Serif" w:hAnsi="MS Sans Serif"/>
                <w:b/>
                <w:bCs/>
                <w:kern w:val="0"/>
              </w:rPr>
            </w:pPr>
            <w:r w:rsidRPr="004D701B">
              <w:rPr>
                <w:rFonts w:ascii="MS Sans Serif" w:hAnsi="MS Sans Serif"/>
                <w:b/>
                <w:bCs/>
                <w:kern w:val="0"/>
              </w:rPr>
              <w:t>SCHEDULE OF SALARIES OF ELECTED OFFICERS</w:t>
            </w: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8871" w:type="dxa"/>
            <w:gridSpan w:val="8"/>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jc w:val="center"/>
              <w:rPr>
                <w:rFonts w:ascii="MS Sans Serif" w:hAnsi="MS Sans Serif"/>
                <w:b/>
                <w:bCs/>
                <w:kern w:val="0"/>
              </w:rPr>
            </w:pPr>
            <w:r w:rsidRPr="004D701B">
              <w:rPr>
                <w:rFonts w:ascii="MS Sans Serif" w:hAnsi="MS Sans Serif"/>
                <w:b/>
                <w:bCs/>
                <w:kern w:val="0"/>
              </w:rPr>
              <w:t>(ARTICLE 8 OF THE TOWN LAW)</w:t>
            </w: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3624"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20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6092" w:type="dxa"/>
            <w:gridSpan w:val="3"/>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jc w:val="center"/>
              <w:rPr>
                <w:rFonts w:ascii="MS Sans Serif" w:hAnsi="MS Sans Serif"/>
                <w:b/>
                <w:bCs/>
                <w:kern w:val="0"/>
              </w:rPr>
            </w:pPr>
            <w:r w:rsidRPr="004D701B">
              <w:rPr>
                <w:rFonts w:ascii="MS Sans Serif" w:hAnsi="MS Sans Serif"/>
                <w:b/>
                <w:bCs/>
                <w:kern w:val="0"/>
              </w:rPr>
              <w:t>OFFICER</w:t>
            </w: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jc w:val="center"/>
              <w:rPr>
                <w:rFonts w:ascii="MS Sans Serif" w:hAnsi="MS Sans Serif"/>
                <w:kern w:val="0"/>
              </w:rPr>
            </w:pPr>
            <w:r w:rsidRPr="004D701B">
              <w:rPr>
                <w:rFonts w:ascii="MS Sans Serif" w:hAnsi="MS Sans Serif"/>
                <w:kern w:val="0"/>
              </w:rPr>
              <w:t xml:space="preserve"> </w:t>
            </w: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jc w:val="center"/>
              <w:rPr>
                <w:rFonts w:ascii="MS Sans Serif" w:hAnsi="MS Sans Serif"/>
                <w:kern w:val="0"/>
              </w:rPr>
            </w:pP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jc w:val="center"/>
              <w:rPr>
                <w:rFonts w:ascii="MS Sans Serif" w:hAnsi="MS Sans Serif"/>
                <w:kern w:val="0"/>
              </w:rPr>
            </w:pPr>
            <w:r w:rsidRPr="004D701B">
              <w:rPr>
                <w:rFonts w:ascii="MS Sans Serif" w:hAnsi="MS Sans Serif"/>
                <w:kern w:val="0"/>
              </w:rPr>
              <w:t xml:space="preserve"> </w:t>
            </w: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jc w:val="center"/>
              <w:rPr>
                <w:rFonts w:ascii="MS Sans Serif" w:hAnsi="MS Sans Serif"/>
                <w:b/>
                <w:bCs/>
                <w:kern w:val="0"/>
              </w:rPr>
            </w:pPr>
            <w:r w:rsidRPr="004D701B">
              <w:rPr>
                <w:rFonts w:ascii="MS Sans Serif" w:hAnsi="MS Sans Serif"/>
                <w:b/>
                <w:bCs/>
                <w:kern w:val="0"/>
              </w:rPr>
              <w:t>SALARY</w:t>
            </w: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3624"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20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66"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3624"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xml:space="preserve">YVONNE PARK </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468" w:type="dxa"/>
            <w:gridSpan w:val="2"/>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SUPERVISOR</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xml:space="preserve"> </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jc w:val="right"/>
              <w:rPr>
                <w:rFonts w:ascii="MS Sans Serif" w:hAnsi="MS Sans Serif"/>
                <w:kern w:val="0"/>
              </w:rPr>
            </w:pPr>
            <w:r>
              <w:rPr>
                <w:rFonts w:ascii="MS Sans Serif" w:hAnsi="MS Sans Serif"/>
                <w:kern w:val="0"/>
              </w:rPr>
              <w:t>8,400</w:t>
            </w:r>
            <w:r w:rsidRPr="004D701B">
              <w:rPr>
                <w:rFonts w:ascii="MS Sans Serif" w:hAnsi="MS Sans Serif"/>
                <w:kern w:val="0"/>
              </w:rPr>
              <w:t xml:space="preserve"> </w:t>
            </w: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3624"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NATHAN PALMER</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468" w:type="dxa"/>
            <w:gridSpan w:val="2"/>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COUNCILPERSON</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jc w:val="right"/>
              <w:rPr>
                <w:rFonts w:ascii="MS Sans Serif" w:hAnsi="MS Sans Serif"/>
                <w:kern w:val="0"/>
              </w:rPr>
            </w:pPr>
            <w:r>
              <w:rPr>
                <w:rFonts w:ascii="MS Sans Serif" w:hAnsi="MS Sans Serif"/>
                <w:kern w:val="0"/>
              </w:rPr>
              <w:t>1,200</w:t>
            </w:r>
            <w:r w:rsidRPr="004D701B">
              <w:rPr>
                <w:rFonts w:ascii="MS Sans Serif" w:hAnsi="MS Sans Serif"/>
                <w:kern w:val="0"/>
              </w:rPr>
              <w:t xml:space="preserve"> </w:t>
            </w: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3624"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SARAH LOMANTO</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468" w:type="dxa"/>
            <w:gridSpan w:val="2"/>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COUNCILPERSON</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jc w:val="right"/>
              <w:rPr>
                <w:rFonts w:ascii="MS Sans Serif" w:hAnsi="MS Sans Serif"/>
                <w:kern w:val="0"/>
              </w:rPr>
            </w:pPr>
            <w:r>
              <w:rPr>
                <w:rFonts w:ascii="MS Sans Serif" w:hAnsi="MS Sans Serif"/>
                <w:kern w:val="0"/>
              </w:rPr>
              <w:t>1,200</w:t>
            </w: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3624"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DAN  DISTASIO</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468" w:type="dxa"/>
            <w:gridSpan w:val="2"/>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COUNCILPERSON</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jc w:val="right"/>
              <w:rPr>
                <w:rFonts w:ascii="MS Sans Serif" w:hAnsi="MS Sans Serif"/>
                <w:kern w:val="0"/>
              </w:rPr>
            </w:pPr>
            <w:r>
              <w:rPr>
                <w:rFonts w:ascii="MS Sans Serif" w:hAnsi="MS Sans Serif"/>
                <w:kern w:val="0"/>
              </w:rPr>
              <w:t>1,200</w:t>
            </w:r>
            <w:r w:rsidRPr="004D701B">
              <w:rPr>
                <w:rFonts w:ascii="MS Sans Serif" w:hAnsi="MS Sans Serif"/>
                <w:kern w:val="0"/>
              </w:rPr>
              <w:t xml:space="preserve"> </w:t>
            </w: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3624"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KEITH BUTCHER</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468" w:type="dxa"/>
            <w:gridSpan w:val="2"/>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COUNCILPERSON</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single" w:sz="8" w:space="0" w:color="auto"/>
              <w:right w:val="nil"/>
            </w:tcBorders>
            <w:shd w:val="clear" w:color="auto" w:fill="auto"/>
            <w:noWrap/>
            <w:vAlign w:val="bottom"/>
            <w:hideMark/>
          </w:tcPr>
          <w:p w:rsidR="006C7B06" w:rsidRPr="004D701B" w:rsidRDefault="006C7B06" w:rsidP="006C7B06">
            <w:pPr>
              <w:widowControl/>
              <w:overflowPunct/>
              <w:autoSpaceDE/>
              <w:autoSpaceDN/>
              <w:adjustRightInd/>
              <w:jc w:val="right"/>
              <w:rPr>
                <w:rFonts w:ascii="MS Sans Serif" w:hAnsi="MS Sans Serif"/>
                <w:kern w:val="0"/>
              </w:rPr>
            </w:pPr>
            <w:r w:rsidRPr="004D701B">
              <w:rPr>
                <w:rFonts w:ascii="MS Sans Serif" w:hAnsi="MS Sans Serif"/>
                <w:kern w:val="0"/>
              </w:rPr>
              <w:t>1,</w:t>
            </w:r>
            <w:r>
              <w:rPr>
                <w:rFonts w:ascii="MS Sans Serif" w:hAnsi="MS Sans Serif"/>
                <w:kern w:val="0"/>
              </w:rPr>
              <w:t>200</w:t>
            </w:r>
            <w:r w:rsidRPr="004D701B">
              <w:rPr>
                <w:rFonts w:ascii="MS Sans Serif" w:hAnsi="MS Sans Serif"/>
                <w:kern w:val="0"/>
              </w:rPr>
              <w:t xml:space="preserve"> </w:t>
            </w: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3624"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Pr>
                <w:rFonts w:ascii="MS Sans Serif" w:hAnsi="MS Sans Serif"/>
                <w:kern w:val="0"/>
              </w:rPr>
              <w:t>PAM MIKTUK</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3000" w:type="dxa"/>
            <w:gridSpan w:val="4"/>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HIGHWAY SUPERINTENDENT</w:t>
            </w: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jc w:val="right"/>
              <w:rPr>
                <w:rFonts w:ascii="MS Sans Serif" w:hAnsi="MS Sans Serif"/>
                <w:kern w:val="0"/>
              </w:rPr>
            </w:pPr>
            <w:r>
              <w:rPr>
                <w:rFonts w:ascii="MS Sans Serif" w:hAnsi="MS Sans Serif"/>
                <w:kern w:val="0"/>
              </w:rPr>
              <w:t>35,000</w:t>
            </w:r>
            <w:r w:rsidRPr="004D701B">
              <w:rPr>
                <w:rFonts w:ascii="MS Sans Serif" w:hAnsi="MS Sans Serif"/>
                <w:kern w:val="0"/>
              </w:rPr>
              <w:t xml:space="preserve"> </w:t>
            </w: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3624"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RONALD LUCAS</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202"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JUSTICE</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jc w:val="right"/>
              <w:rPr>
                <w:rFonts w:ascii="MS Sans Serif" w:hAnsi="MS Sans Serif"/>
                <w:kern w:val="0"/>
              </w:rPr>
            </w:pPr>
            <w:r>
              <w:rPr>
                <w:rFonts w:ascii="MS Sans Serif" w:hAnsi="MS Sans Serif"/>
                <w:kern w:val="0"/>
              </w:rPr>
              <w:t>4,050</w:t>
            </w:r>
            <w:r w:rsidRPr="004D701B">
              <w:rPr>
                <w:rFonts w:ascii="MS Sans Serif" w:hAnsi="MS Sans Serif"/>
                <w:kern w:val="0"/>
              </w:rPr>
              <w:t xml:space="preserve"> </w:t>
            </w:r>
          </w:p>
        </w:tc>
      </w:tr>
      <w:tr w:rsidR="006C7B06" w:rsidRPr="004D701B" w:rsidTr="004C11B2">
        <w:trPr>
          <w:trHeight w:val="255"/>
        </w:trPr>
        <w:tc>
          <w:tcPr>
            <w:tcW w:w="905"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3624"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JULIE GOODWAY</w:t>
            </w:r>
          </w:p>
        </w:tc>
        <w:tc>
          <w:tcPr>
            <w:tcW w:w="266" w:type="dxa"/>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 </w:t>
            </w:r>
          </w:p>
        </w:tc>
        <w:tc>
          <w:tcPr>
            <w:tcW w:w="3000" w:type="dxa"/>
            <w:gridSpan w:val="4"/>
            <w:tcBorders>
              <w:top w:val="nil"/>
              <w:left w:val="nil"/>
              <w:bottom w:val="single" w:sz="8" w:space="0" w:color="auto"/>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r w:rsidRPr="004D701B">
              <w:rPr>
                <w:rFonts w:ascii="MS Sans Serif" w:hAnsi="MS Sans Serif"/>
                <w:kern w:val="0"/>
              </w:rPr>
              <w:t>TOWN CLERK/TAX COLLECTOR</w:t>
            </w:r>
          </w:p>
        </w:tc>
        <w:tc>
          <w:tcPr>
            <w:tcW w:w="222" w:type="dxa"/>
            <w:tcBorders>
              <w:top w:val="nil"/>
              <w:left w:val="nil"/>
              <w:bottom w:val="nil"/>
              <w:right w:val="nil"/>
            </w:tcBorders>
            <w:shd w:val="clear" w:color="auto" w:fill="auto"/>
            <w:noWrap/>
            <w:vAlign w:val="bottom"/>
            <w:hideMark/>
          </w:tcPr>
          <w:p w:rsidR="006C7B06" w:rsidRPr="004D701B" w:rsidRDefault="006C7B06" w:rsidP="004C11B2">
            <w:pPr>
              <w:widowControl/>
              <w:overflowPunct/>
              <w:autoSpaceDE/>
              <w:autoSpaceDN/>
              <w:adjustRightInd/>
              <w:rPr>
                <w:rFonts w:ascii="MS Sans Serif" w:hAnsi="MS Sans Serif"/>
                <w:kern w:val="0"/>
              </w:rPr>
            </w:pPr>
          </w:p>
        </w:tc>
        <w:tc>
          <w:tcPr>
            <w:tcW w:w="1759" w:type="dxa"/>
            <w:tcBorders>
              <w:top w:val="nil"/>
              <w:left w:val="nil"/>
              <w:bottom w:val="single" w:sz="8" w:space="0" w:color="auto"/>
              <w:right w:val="nil"/>
            </w:tcBorders>
            <w:shd w:val="clear" w:color="auto" w:fill="auto"/>
            <w:noWrap/>
            <w:vAlign w:val="bottom"/>
            <w:hideMark/>
          </w:tcPr>
          <w:p w:rsidR="006C7B06" w:rsidRPr="004D701B" w:rsidRDefault="006C7B06" w:rsidP="006C7B06">
            <w:pPr>
              <w:widowControl/>
              <w:overflowPunct/>
              <w:autoSpaceDE/>
              <w:autoSpaceDN/>
              <w:adjustRightInd/>
              <w:jc w:val="right"/>
              <w:rPr>
                <w:rFonts w:ascii="MS Sans Serif" w:hAnsi="MS Sans Serif"/>
                <w:kern w:val="0"/>
              </w:rPr>
            </w:pPr>
            <w:r w:rsidRPr="004D701B">
              <w:rPr>
                <w:rFonts w:ascii="MS Sans Serif" w:hAnsi="MS Sans Serif"/>
                <w:kern w:val="0"/>
              </w:rPr>
              <w:t>14,</w:t>
            </w:r>
            <w:r>
              <w:rPr>
                <w:rFonts w:ascii="MS Sans Serif" w:hAnsi="MS Sans Serif"/>
                <w:kern w:val="0"/>
              </w:rPr>
              <w:t>500</w:t>
            </w:r>
            <w:r w:rsidRPr="004D701B">
              <w:rPr>
                <w:rFonts w:ascii="MS Sans Serif" w:hAnsi="MS Sans Serif"/>
                <w:kern w:val="0"/>
              </w:rPr>
              <w:t xml:space="preserve"> </w:t>
            </w:r>
          </w:p>
        </w:tc>
      </w:tr>
    </w:tbl>
    <w:p w:rsidR="001519CF" w:rsidRDefault="001519CF" w:rsidP="001519CF">
      <w:pPr>
        <w:rPr>
          <w:b/>
          <w:bCs/>
          <w:sz w:val="22"/>
          <w:szCs w:val="22"/>
        </w:rPr>
      </w:pPr>
    </w:p>
    <w:p w:rsidR="007F360E" w:rsidRDefault="00CC5972" w:rsidP="00945250">
      <w:pPr>
        <w:rPr>
          <w:b/>
          <w:bCs/>
          <w:sz w:val="22"/>
          <w:szCs w:val="22"/>
        </w:rPr>
      </w:pPr>
      <w:r>
        <w:rPr>
          <w:b/>
          <w:bCs/>
          <w:sz w:val="22"/>
          <w:szCs w:val="22"/>
        </w:rPr>
        <w:t>R</w:t>
      </w:r>
      <w:r w:rsidR="00DC1105">
        <w:rPr>
          <w:b/>
          <w:bCs/>
          <w:sz w:val="22"/>
          <w:szCs w:val="22"/>
        </w:rPr>
        <w:t>eports continued:</w:t>
      </w:r>
    </w:p>
    <w:p w:rsidR="00DC1105" w:rsidRDefault="00DC1105" w:rsidP="00945250">
      <w:pPr>
        <w:rPr>
          <w:bCs/>
          <w:sz w:val="22"/>
          <w:szCs w:val="22"/>
        </w:rPr>
      </w:pPr>
      <w:r>
        <w:rPr>
          <w:b/>
          <w:bCs/>
          <w:sz w:val="22"/>
          <w:szCs w:val="22"/>
        </w:rPr>
        <w:tab/>
        <w:t xml:space="preserve">Supervisor – </w:t>
      </w:r>
      <w:r>
        <w:rPr>
          <w:bCs/>
          <w:sz w:val="22"/>
          <w:szCs w:val="22"/>
        </w:rPr>
        <w:t>Paid all bills, made deposits, completed payroll and issued copes of the financial report to the board as prepared by Bahgat &amp; Laurito Bahgat.  The highway re-roof over the end closest to the hall is complete.  The cemetery signs are in place, those are part of the historical mitigation project of the Ball Hill Wind Project.  A policy regarding tree stump removal was discussed.</w:t>
      </w:r>
      <w:r w:rsidR="0001478D">
        <w:rPr>
          <w:bCs/>
          <w:sz w:val="22"/>
          <w:szCs w:val="22"/>
        </w:rPr>
        <w:t xml:space="preserve">  After  discussion regarding the status of the 2012 </w:t>
      </w:r>
      <w:r w:rsidR="00B37D0A">
        <w:rPr>
          <w:bCs/>
          <w:sz w:val="22"/>
          <w:szCs w:val="22"/>
        </w:rPr>
        <w:t xml:space="preserve">Ford F350, </w:t>
      </w:r>
      <w:r w:rsidR="0001478D">
        <w:rPr>
          <w:bCs/>
          <w:sz w:val="22"/>
          <w:szCs w:val="22"/>
        </w:rPr>
        <w:t>the board decided to declare the 2012 Ford F350 Pickup/plow and sander surplus and directed the clerk to publish notice of such and</w:t>
      </w:r>
    </w:p>
    <w:p w:rsidR="0001478D" w:rsidRDefault="0001478D" w:rsidP="00945250">
      <w:pPr>
        <w:rPr>
          <w:bCs/>
          <w:sz w:val="22"/>
          <w:szCs w:val="22"/>
        </w:rPr>
      </w:pPr>
    </w:p>
    <w:p w:rsidR="0001478D" w:rsidRPr="0001478D" w:rsidRDefault="0001478D" w:rsidP="00945250">
      <w:pPr>
        <w:rPr>
          <w:bCs/>
          <w:sz w:val="22"/>
          <w:szCs w:val="22"/>
        </w:rPr>
      </w:pPr>
      <w:r>
        <w:rPr>
          <w:b/>
          <w:bCs/>
          <w:sz w:val="22"/>
          <w:szCs w:val="22"/>
        </w:rPr>
        <w:t xml:space="preserve">***A MOTION </w:t>
      </w:r>
      <w:r>
        <w:rPr>
          <w:bCs/>
          <w:sz w:val="22"/>
          <w:szCs w:val="22"/>
        </w:rPr>
        <w:t xml:space="preserve">was made by Yvonne Park and seconded by Nate Palmer declaring the 2012 F350 4X4, 8 cylinder gas with 111,112 miles to include a Fisher </w:t>
      </w:r>
      <w:proofErr w:type="spellStart"/>
      <w:r>
        <w:rPr>
          <w:bCs/>
          <w:sz w:val="22"/>
          <w:szCs w:val="22"/>
        </w:rPr>
        <w:t>Xtreme</w:t>
      </w:r>
      <w:proofErr w:type="spellEnd"/>
      <w:r>
        <w:rPr>
          <w:bCs/>
          <w:sz w:val="22"/>
          <w:szCs w:val="22"/>
        </w:rPr>
        <w:t xml:space="preserve"> V Yellow 8’ snowplow minute mount 2 system blade and off-truck kit, hooks up to truck kit, and 1 Salt </w:t>
      </w:r>
      <w:proofErr w:type="spellStart"/>
      <w:r>
        <w:rPr>
          <w:bCs/>
          <w:sz w:val="22"/>
          <w:szCs w:val="22"/>
        </w:rPr>
        <w:t>Dogg</w:t>
      </w:r>
      <w:proofErr w:type="spellEnd"/>
      <w:r>
        <w:rPr>
          <w:bCs/>
          <w:sz w:val="22"/>
          <w:szCs w:val="22"/>
        </w:rPr>
        <w:t xml:space="preserve"> Sander by Buyers, Plastic V Sander 6.5’ box, 12 volt system SURPLUS.  </w:t>
      </w:r>
    </w:p>
    <w:p w:rsidR="007F360E" w:rsidRPr="007F360E" w:rsidRDefault="007F360E" w:rsidP="00945250">
      <w:pPr>
        <w:rPr>
          <w:bCs/>
          <w:sz w:val="22"/>
          <w:szCs w:val="22"/>
        </w:rPr>
      </w:pPr>
    </w:p>
    <w:p w:rsidR="0001478D" w:rsidRPr="001519CF" w:rsidRDefault="0001478D" w:rsidP="0001478D">
      <w:pPr>
        <w:rPr>
          <w:b/>
          <w:bCs/>
          <w:sz w:val="22"/>
          <w:szCs w:val="22"/>
        </w:rPr>
      </w:pPr>
      <w:r>
        <w:rPr>
          <w:b/>
          <w:bCs/>
          <w:sz w:val="22"/>
          <w:szCs w:val="22"/>
        </w:rPr>
        <w:t>Roll Call – Park, aye – Butcher, aye – Palmer, aye – DiStasio, aye</w:t>
      </w:r>
      <w:r>
        <w:rPr>
          <w:b/>
          <w:bCs/>
          <w:sz w:val="22"/>
          <w:szCs w:val="22"/>
        </w:rPr>
        <w:tab/>
        <w:t>-MOTION CARRIED</w:t>
      </w:r>
    </w:p>
    <w:p w:rsidR="0001478D" w:rsidRDefault="0001478D" w:rsidP="0001478D">
      <w:pPr>
        <w:rPr>
          <w:bCs/>
          <w:sz w:val="22"/>
          <w:szCs w:val="22"/>
        </w:rPr>
      </w:pPr>
    </w:p>
    <w:p w:rsidR="0001478D" w:rsidRPr="000C41D9" w:rsidRDefault="0001478D" w:rsidP="0001478D">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01478D" w:rsidRDefault="0001478D" w:rsidP="0001478D">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01478D" w:rsidRDefault="0001478D" w:rsidP="0001478D">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01478D" w:rsidRDefault="0001478D" w:rsidP="0001478D">
      <w:pPr>
        <w:rPr>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155421" w:rsidRDefault="00155421" w:rsidP="00B213B7">
      <w:pPr>
        <w:rPr>
          <w:b/>
          <w:bCs/>
          <w:sz w:val="22"/>
          <w:szCs w:val="22"/>
        </w:rPr>
      </w:pPr>
    </w:p>
    <w:p w:rsidR="0001478D" w:rsidRDefault="0001478D" w:rsidP="00B213B7">
      <w:pPr>
        <w:rPr>
          <w:bCs/>
          <w:sz w:val="22"/>
          <w:szCs w:val="22"/>
        </w:rPr>
      </w:pPr>
      <w:r>
        <w:rPr>
          <w:b/>
          <w:bCs/>
          <w:sz w:val="22"/>
          <w:szCs w:val="22"/>
        </w:rPr>
        <w:t xml:space="preserve">***A MOTION </w:t>
      </w:r>
      <w:r>
        <w:rPr>
          <w:bCs/>
          <w:sz w:val="22"/>
          <w:szCs w:val="22"/>
        </w:rPr>
        <w:t>was made by Yvonne Park and seconded by Keith Butcher to advertise the Surplus equipment listed above</w:t>
      </w:r>
      <w:r w:rsidR="00CC5972">
        <w:rPr>
          <w:bCs/>
          <w:sz w:val="22"/>
          <w:szCs w:val="22"/>
        </w:rPr>
        <w:t xml:space="preserve"> for sale.  The Town will accept sealed bids only until December 13, 2022 at Noon for a the 2012 F350 4X4, 8 cylinder gas with 111,112 miles to include a Fisher </w:t>
      </w:r>
      <w:proofErr w:type="spellStart"/>
      <w:r w:rsidR="00CC5972">
        <w:rPr>
          <w:bCs/>
          <w:sz w:val="22"/>
          <w:szCs w:val="22"/>
        </w:rPr>
        <w:t>Xtreme</w:t>
      </w:r>
      <w:proofErr w:type="spellEnd"/>
      <w:r w:rsidR="00CC5972">
        <w:rPr>
          <w:bCs/>
          <w:sz w:val="22"/>
          <w:szCs w:val="22"/>
        </w:rPr>
        <w:t xml:space="preserve"> V Yellow 8’ snowplow minute mount 2 system blade and off-truck kit, hooks up to truck kit, and 1 Salt </w:t>
      </w:r>
      <w:proofErr w:type="spellStart"/>
      <w:r w:rsidR="00CC5972">
        <w:rPr>
          <w:bCs/>
          <w:sz w:val="22"/>
          <w:szCs w:val="22"/>
        </w:rPr>
        <w:t>Dogg</w:t>
      </w:r>
      <w:proofErr w:type="spellEnd"/>
      <w:r w:rsidR="00CC5972">
        <w:rPr>
          <w:bCs/>
          <w:sz w:val="22"/>
          <w:szCs w:val="22"/>
        </w:rPr>
        <w:t xml:space="preserve"> Sander by Buyers, Plastic V Sander 6.5’ box, 12 volt system.  The truck and plow will go as one unit the Salt </w:t>
      </w:r>
      <w:proofErr w:type="spellStart"/>
      <w:r w:rsidR="00CC5972">
        <w:rPr>
          <w:bCs/>
          <w:sz w:val="22"/>
          <w:szCs w:val="22"/>
        </w:rPr>
        <w:t>Dogg</w:t>
      </w:r>
      <w:proofErr w:type="spellEnd"/>
      <w:r w:rsidR="00CC5972">
        <w:rPr>
          <w:bCs/>
          <w:sz w:val="22"/>
          <w:szCs w:val="22"/>
        </w:rPr>
        <w:t xml:space="preserve"> Sander will be a separate bid.  </w:t>
      </w:r>
    </w:p>
    <w:p w:rsidR="00CC5972" w:rsidRDefault="00CC5972" w:rsidP="00B213B7">
      <w:pPr>
        <w:rPr>
          <w:bCs/>
          <w:sz w:val="22"/>
          <w:szCs w:val="22"/>
        </w:rPr>
      </w:pPr>
    </w:p>
    <w:p w:rsidR="00CC5972" w:rsidRPr="001519CF" w:rsidRDefault="00CC5972" w:rsidP="00CC5972">
      <w:pPr>
        <w:rPr>
          <w:b/>
          <w:bCs/>
          <w:sz w:val="22"/>
          <w:szCs w:val="22"/>
        </w:rPr>
      </w:pPr>
      <w:r>
        <w:rPr>
          <w:b/>
          <w:bCs/>
          <w:sz w:val="22"/>
          <w:szCs w:val="22"/>
        </w:rPr>
        <w:t>Roll Call – Park, aye – Butcher, aye – Palmer, aye – DiStasio, aye</w:t>
      </w:r>
      <w:r>
        <w:rPr>
          <w:b/>
          <w:bCs/>
          <w:sz w:val="22"/>
          <w:szCs w:val="22"/>
        </w:rPr>
        <w:tab/>
        <w:t>-MOTION CARRIED</w:t>
      </w:r>
    </w:p>
    <w:p w:rsidR="00CC5972" w:rsidRDefault="00CC5972" w:rsidP="00CC5972">
      <w:pPr>
        <w:rPr>
          <w:bCs/>
          <w:sz w:val="22"/>
          <w:szCs w:val="22"/>
        </w:rPr>
      </w:pPr>
    </w:p>
    <w:p w:rsidR="00CC5972" w:rsidRPr="000C41D9" w:rsidRDefault="00CC5972" w:rsidP="00CC5972">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CC5972" w:rsidRDefault="00CC5972" w:rsidP="00CC5972">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CC5972" w:rsidRDefault="00CC5972" w:rsidP="00CC5972">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CC5972" w:rsidRDefault="00CC5972" w:rsidP="00CC5972">
      <w:pPr>
        <w:rPr>
          <w:b/>
          <w:bCs/>
          <w:sz w:val="22"/>
          <w:szCs w:val="22"/>
        </w:rPr>
      </w:pPr>
      <w:r>
        <w:rPr>
          <w:b/>
          <w:bCs/>
          <w:sz w:val="22"/>
          <w:szCs w:val="22"/>
        </w:rPr>
        <w:lastRenderedPageBreak/>
        <w:tab/>
      </w:r>
      <w:r>
        <w:rPr>
          <w:b/>
          <w:bCs/>
          <w:sz w:val="22"/>
          <w:szCs w:val="22"/>
        </w:rPr>
        <w:tab/>
      </w:r>
      <w:r>
        <w:rPr>
          <w:b/>
          <w:bCs/>
          <w:sz w:val="22"/>
          <w:szCs w:val="22"/>
        </w:rPr>
        <w:tab/>
        <w:t>DiStasio</w:t>
      </w:r>
      <w:r>
        <w:rPr>
          <w:b/>
          <w:bCs/>
          <w:sz w:val="22"/>
          <w:szCs w:val="22"/>
        </w:rPr>
        <w:tab/>
        <w:t>- aye</w:t>
      </w:r>
    </w:p>
    <w:p w:rsidR="00CC5972" w:rsidRDefault="00CC5972" w:rsidP="00CC5972">
      <w:pPr>
        <w:rPr>
          <w:b/>
          <w:bCs/>
          <w:sz w:val="22"/>
          <w:szCs w:val="22"/>
        </w:rPr>
      </w:pPr>
    </w:p>
    <w:p w:rsidR="00CC5972" w:rsidRDefault="00CC5972" w:rsidP="00CC5972">
      <w:pPr>
        <w:rPr>
          <w:bCs/>
          <w:sz w:val="22"/>
          <w:szCs w:val="22"/>
        </w:rPr>
      </w:pPr>
      <w:r>
        <w:rPr>
          <w:b/>
          <w:bCs/>
          <w:sz w:val="22"/>
          <w:szCs w:val="22"/>
        </w:rPr>
        <w:t xml:space="preserve">***A MOTION </w:t>
      </w:r>
      <w:r>
        <w:rPr>
          <w:bCs/>
          <w:sz w:val="22"/>
          <w:szCs w:val="22"/>
        </w:rPr>
        <w:t xml:space="preserve">was made by Yvonne Park and seconded by Keith Butcher to </w:t>
      </w:r>
      <w:proofErr w:type="gramStart"/>
      <w:r>
        <w:rPr>
          <w:bCs/>
          <w:sz w:val="22"/>
          <w:szCs w:val="22"/>
        </w:rPr>
        <w:t>Modify</w:t>
      </w:r>
      <w:proofErr w:type="gramEnd"/>
      <w:r>
        <w:rPr>
          <w:bCs/>
          <w:sz w:val="22"/>
          <w:szCs w:val="22"/>
        </w:rPr>
        <w:t xml:space="preserve"> the 2022 Adopted Budget by </w:t>
      </w:r>
      <w:r w:rsidR="004B582E">
        <w:rPr>
          <w:bCs/>
          <w:sz w:val="22"/>
          <w:szCs w:val="22"/>
        </w:rPr>
        <w:tab/>
        <w:t>General Fund</w:t>
      </w:r>
    </w:p>
    <w:p w:rsidR="00CC5972" w:rsidRDefault="00CC5972" w:rsidP="00CC5972">
      <w:pPr>
        <w:rPr>
          <w:bCs/>
          <w:sz w:val="22"/>
          <w:szCs w:val="22"/>
        </w:rPr>
      </w:pPr>
      <w:r>
        <w:rPr>
          <w:bCs/>
          <w:sz w:val="22"/>
          <w:szCs w:val="22"/>
        </w:rPr>
        <w:tab/>
        <w:t>Increasing Revenue Line A1120 Sales Tax from County by $10,000.00 and</w:t>
      </w:r>
    </w:p>
    <w:p w:rsidR="00CC5972" w:rsidRDefault="00CC5972" w:rsidP="00CC5972">
      <w:pPr>
        <w:rPr>
          <w:bCs/>
          <w:sz w:val="22"/>
          <w:szCs w:val="22"/>
        </w:rPr>
      </w:pPr>
      <w:r>
        <w:rPr>
          <w:bCs/>
          <w:sz w:val="22"/>
          <w:szCs w:val="22"/>
        </w:rPr>
        <w:tab/>
        <w:t>Increasing Expenditure L</w:t>
      </w:r>
      <w:r w:rsidR="004B582E">
        <w:rPr>
          <w:bCs/>
          <w:sz w:val="22"/>
          <w:szCs w:val="22"/>
        </w:rPr>
        <w:t xml:space="preserve">ine A1440.4 Engineer Contractual by $7,000.00 and Expenditure Line </w:t>
      </w:r>
    </w:p>
    <w:p w:rsidR="004B582E" w:rsidRDefault="004B582E" w:rsidP="00CC5972">
      <w:pPr>
        <w:rPr>
          <w:bCs/>
          <w:sz w:val="22"/>
          <w:szCs w:val="22"/>
        </w:rPr>
      </w:pPr>
      <w:r>
        <w:rPr>
          <w:bCs/>
          <w:sz w:val="22"/>
          <w:szCs w:val="22"/>
        </w:rPr>
        <w:tab/>
        <w:t>A1620.4 Building Contractual by $3,000.00</w:t>
      </w:r>
    </w:p>
    <w:p w:rsidR="004B582E" w:rsidRDefault="004B582E" w:rsidP="00CC5972">
      <w:pPr>
        <w:rPr>
          <w:bCs/>
          <w:sz w:val="22"/>
          <w:szCs w:val="22"/>
        </w:rPr>
      </w:pPr>
    </w:p>
    <w:p w:rsidR="004B582E" w:rsidRDefault="004B582E" w:rsidP="00CC5972">
      <w:pPr>
        <w:rPr>
          <w:bCs/>
          <w:sz w:val="22"/>
          <w:szCs w:val="22"/>
        </w:rPr>
      </w:pPr>
      <w:r>
        <w:rPr>
          <w:bCs/>
          <w:sz w:val="22"/>
          <w:szCs w:val="22"/>
        </w:rPr>
        <w:tab/>
        <w:t>Highway Fund</w:t>
      </w:r>
    </w:p>
    <w:p w:rsidR="004B582E" w:rsidRDefault="004B582E" w:rsidP="00CC5972">
      <w:pPr>
        <w:rPr>
          <w:bCs/>
          <w:sz w:val="22"/>
          <w:szCs w:val="22"/>
        </w:rPr>
      </w:pPr>
      <w:r>
        <w:rPr>
          <w:bCs/>
          <w:sz w:val="22"/>
          <w:szCs w:val="22"/>
        </w:rPr>
        <w:tab/>
        <w:t>Increasing Revenue Line DA</w:t>
      </w:r>
      <w:r w:rsidR="00B37D0A">
        <w:rPr>
          <w:bCs/>
          <w:sz w:val="22"/>
          <w:szCs w:val="22"/>
        </w:rPr>
        <w:t>1120 Sales Tax from County by $1</w:t>
      </w:r>
      <w:r>
        <w:rPr>
          <w:bCs/>
          <w:sz w:val="22"/>
          <w:szCs w:val="22"/>
        </w:rPr>
        <w:t>0,000.00 and</w:t>
      </w:r>
    </w:p>
    <w:p w:rsidR="004B582E" w:rsidRDefault="004B582E" w:rsidP="00CC5972">
      <w:pPr>
        <w:rPr>
          <w:bCs/>
          <w:sz w:val="22"/>
          <w:szCs w:val="22"/>
        </w:rPr>
      </w:pPr>
      <w:r>
        <w:rPr>
          <w:bCs/>
          <w:sz w:val="22"/>
          <w:szCs w:val="22"/>
        </w:rPr>
        <w:tab/>
        <w:t>Increasing Expenditure Line DA5130.41 Machinery Fuel by $10,000.00</w:t>
      </w:r>
    </w:p>
    <w:p w:rsidR="004B582E" w:rsidRDefault="004B582E" w:rsidP="00CC5972">
      <w:pPr>
        <w:rPr>
          <w:bCs/>
          <w:sz w:val="22"/>
          <w:szCs w:val="22"/>
        </w:rPr>
      </w:pPr>
    </w:p>
    <w:p w:rsidR="004B582E" w:rsidRPr="001519CF" w:rsidRDefault="004B582E" w:rsidP="004B582E">
      <w:pPr>
        <w:rPr>
          <w:b/>
          <w:bCs/>
          <w:sz w:val="22"/>
          <w:szCs w:val="22"/>
        </w:rPr>
      </w:pPr>
      <w:r>
        <w:rPr>
          <w:b/>
          <w:bCs/>
          <w:sz w:val="22"/>
          <w:szCs w:val="22"/>
        </w:rPr>
        <w:t>Roll Call – Park, aye – Butcher, aye – Palmer, aye – DiStasio, aye</w:t>
      </w:r>
      <w:r>
        <w:rPr>
          <w:b/>
          <w:bCs/>
          <w:sz w:val="22"/>
          <w:szCs w:val="22"/>
        </w:rPr>
        <w:tab/>
        <w:t>-MOTION CARRIED</w:t>
      </w:r>
    </w:p>
    <w:p w:rsidR="004B582E" w:rsidRDefault="004B582E" w:rsidP="004B582E">
      <w:pPr>
        <w:rPr>
          <w:bCs/>
          <w:sz w:val="22"/>
          <w:szCs w:val="22"/>
        </w:rPr>
      </w:pPr>
    </w:p>
    <w:p w:rsidR="004B582E" w:rsidRPr="000C41D9" w:rsidRDefault="004B582E" w:rsidP="004B582E">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4B582E" w:rsidRDefault="004B582E" w:rsidP="004B582E">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4B582E" w:rsidRDefault="004B582E" w:rsidP="004B582E">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4B582E" w:rsidRDefault="004B582E" w:rsidP="004B582E">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F30BF0" w:rsidRDefault="00F30BF0" w:rsidP="004B582E">
      <w:pPr>
        <w:rPr>
          <w:b/>
          <w:bCs/>
          <w:sz w:val="22"/>
          <w:szCs w:val="22"/>
        </w:rPr>
      </w:pPr>
    </w:p>
    <w:p w:rsidR="00F30BF0" w:rsidRDefault="00F30BF0" w:rsidP="004B582E">
      <w:pPr>
        <w:rPr>
          <w:bCs/>
          <w:sz w:val="22"/>
          <w:szCs w:val="22"/>
        </w:rPr>
      </w:pPr>
      <w:r>
        <w:rPr>
          <w:b/>
          <w:bCs/>
          <w:sz w:val="22"/>
          <w:szCs w:val="22"/>
        </w:rPr>
        <w:t>Pursuant</w:t>
      </w:r>
      <w:r>
        <w:rPr>
          <w:bCs/>
          <w:sz w:val="22"/>
          <w:szCs w:val="22"/>
        </w:rPr>
        <w:t xml:space="preserve"> to Uniform Justice Court Act §2019-a, it is the duty of the Justice to present his records and docket at least once a year to the board for an annual audit</w:t>
      </w:r>
      <w:r w:rsidR="0077724E">
        <w:rPr>
          <w:bCs/>
          <w:sz w:val="22"/>
          <w:szCs w:val="22"/>
        </w:rPr>
        <w:t>.  That notice having been presented at the April meeting, the Town Board did conduct an audit of the 2021 court books and docket prior to calling this meeting to order,</w:t>
      </w:r>
    </w:p>
    <w:p w:rsidR="0077724E" w:rsidRDefault="0077724E" w:rsidP="004B582E">
      <w:pPr>
        <w:rPr>
          <w:bCs/>
          <w:sz w:val="22"/>
          <w:szCs w:val="22"/>
        </w:rPr>
      </w:pPr>
    </w:p>
    <w:p w:rsidR="0077724E" w:rsidRDefault="000A04C8" w:rsidP="004B582E">
      <w:pPr>
        <w:rPr>
          <w:bCs/>
          <w:sz w:val="22"/>
          <w:szCs w:val="22"/>
        </w:rPr>
      </w:pPr>
      <w:r w:rsidRPr="000A04C8">
        <w:rPr>
          <w:b/>
          <w:bCs/>
          <w:sz w:val="22"/>
          <w:szCs w:val="22"/>
        </w:rPr>
        <w:t>***A MOTION</w:t>
      </w:r>
      <w:r>
        <w:rPr>
          <w:b/>
          <w:bCs/>
          <w:sz w:val="22"/>
          <w:szCs w:val="22"/>
        </w:rPr>
        <w:t xml:space="preserve"> </w:t>
      </w:r>
      <w:r>
        <w:rPr>
          <w:bCs/>
          <w:sz w:val="22"/>
          <w:szCs w:val="22"/>
        </w:rPr>
        <w:t>was made by Yvonne Park and seconded by Nathan Palmer</w:t>
      </w:r>
      <w:r w:rsidR="007872A3">
        <w:rPr>
          <w:bCs/>
          <w:sz w:val="22"/>
          <w:szCs w:val="22"/>
        </w:rPr>
        <w:t xml:space="preserve"> WHEREAS the annual audit of the court books was conducted on Nov. 08, 2022 at 6:30PM by Yvonne Park, Supervisor and the present board members, they report no finding.  All receipts and disbursements agree with the records that are computer generated and the hand written ledger style receipts book, with corresponding docket numbers</w:t>
      </w:r>
      <w:r w:rsidR="002E5522">
        <w:rPr>
          <w:bCs/>
          <w:sz w:val="22"/>
          <w:szCs w:val="22"/>
        </w:rPr>
        <w:t xml:space="preserve"> and the monthly comptroller reports.  Duplicate deposit tickets and receipt books are being utilized and are all accounted for.  Bank accounts are reconciled in a timely manner and were checked for accuracy.  The monthly reports to the board and comptroller are in compliance with the NYS Comptroller’s Office of Court Reporting.</w:t>
      </w:r>
    </w:p>
    <w:p w:rsidR="002E5522" w:rsidRDefault="002E5522" w:rsidP="004B582E">
      <w:pPr>
        <w:rPr>
          <w:bCs/>
          <w:sz w:val="22"/>
          <w:szCs w:val="22"/>
        </w:rPr>
      </w:pPr>
    </w:p>
    <w:p w:rsidR="002E5522" w:rsidRPr="000C41D9" w:rsidRDefault="002E5522" w:rsidP="002E5522">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2E5522" w:rsidRDefault="002E5522" w:rsidP="002E5522">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2E5522" w:rsidRDefault="002E5522" w:rsidP="002E5522">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2E5522" w:rsidRPr="000A04C8" w:rsidRDefault="002E5522" w:rsidP="002E5522">
      <w:pPr>
        <w:rPr>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4B582E" w:rsidRDefault="004B582E" w:rsidP="004B582E">
      <w:pPr>
        <w:rPr>
          <w:b/>
          <w:bCs/>
          <w:sz w:val="22"/>
          <w:szCs w:val="22"/>
        </w:rPr>
      </w:pPr>
    </w:p>
    <w:p w:rsidR="004B582E" w:rsidRDefault="004B582E" w:rsidP="004B582E">
      <w:pPr>
        <w:rPr>
          <w:bCs/>
          <w:sz w:val="22"/>
          <w:szCs w:val="22"/>
        </w:rPr>
      </w:pPr>
      <w:r>
        <w:rPr>
          <w:b/>
          <w:bCs/>
          <w:sz w:val="22"/>
          <w:szCs w:val="22"/>
        </w:rPr>
        <w:t xml:space="preserve">***A MOTION </w:t>
      </w:r>
      <w:r>
        <w:rPr>
          <w:bCs/>
          <w:sz w:val="22"/>
          <w:szCs w:val="22"/>
        </w:rPr>
        <w:t>was made by Dan DiStasio and seconded by Nate Palmer WHEREAS General Vouchers #98 – 103 totaling $2,436.88, General Prepays #71 – 77 totaling $8,928.34 and Highway Vouchers #99 – 113 totaling $65,009.23 were submitted, reviewed and approved for payment.</w:t>
      </w:r>
    </w:p>
    <w:p w:rsidR="004B582E" w:rsidRDefault="004B582E" w:rsidP="004B582E">
      <w:pPr>
        <w:rPr>
          <w:bCs/>
          <w:sz w:val="22"/>
          <w:szCs w:val="22"/>
        </w:rPr>
      </w:pPr>
    </w:p>
    <w:p w:rsidR="004B582E" w:rsidRPr="001519CF" w:rsidRDefault="004B582E" w:rsidP="004B582E">
      <w:pPr>
        <w:rPr>
          <w:b/>
          <w:bCs/>
          <w:sz w:val="22"/>
          <w:szCs w:val="22"/>
        </w:rPr>
      </w:pPr>
      <w:r>
        <w:rPr>
          <w:b/>
          <w:bCs/>
          <w:sz w:val="22"/>
          <w:szCs w:val="22"/>
        </w:rPr>
        <w:t>Roll Call – Park, aye – Butcher, aye – Palmer, aye – DiStasio, aye</w:t>
      </w:r>
      <w:r>
        <w:rPr>
          <w:b/>
          <w:bCs/>
          <w:sz w:val="22"/>
          <w:szCs w:val="22"/>
        </w:rPr>
        <w:tab/>
        <w:t>-MOTION CARRIED</w:t>
      </w:r>
    </w:p>
    <w:p w:rsidR="004B582E" w:rsidRDefault="004B582E" w:rsidP="004B582E">
      <w:pPr>
        <w:rPr>
          <w:bCs/>
          <w:sz w:val="22"/>
          <w:szCs w:val="22"/>
        </w:rPr>
      </w:pPr>
    </w:p>
    <w:p w:rsidR="004B582E" w:rsidRPr="000C41D9" w:rsidRDefault="004B582E" w:rsidP="004B582E">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4B582E" w:rsidRDefault="004B582E" w:rsidP="004B582E">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4B582E" w:rsidRDefault="004B582E" w:rsidP="004B582E">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4B582E" w:rsidRDefault="004B582E" w:rsidP="004B582E">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7318C5" w:rsidRDefault="007318C5" w:rsidP="004B582E">
      <w:pPr>
        <w:rPr>
          <w:b/>
          <w:bCs/>
          <w:sz w:val="22"/>
          <w:szCs w:val="22"/>
        </w:rPr>
      </w:pPr>
    </w:p>
    <w:p w:rsidR="007318C5" w:rsidRDefault="007318C5" w:rsidP="004B582E">
      <w:pPr>
        <w:rPr>
          <w:bCs/>
          <w:sz w:val="22"/>
          <w:szCs w:val="22"/>
        </w:rPr>
      </w:pPr>
      <w:r>
        <w:rPr>
          <w:b/>
          <w:bCs/>
          <w:sz w:val="22"/>
          <w:szCs w:val="22"/>
        </w:rPr>
        <w:t xml:space="preserve">***A MOTION </w:t>
      </w:r>
      <w:r>
        <w:rPr>
          <w:bCs/>
          <w:sz w:val="22"/>
          <w:szCs w:val="22"/>
        </w:rPr>
        <w:t>was made by Nate Palmer and seconded by Keith Butcher to accept all department reports as given.</w:t>
      </w:r>
    </w:p>
    <w:p w:rsidR="007318C5" w:rsidRDefault="007318C5" w:rsidP="004B582E">
      <w:pPr>
        <w:rPr>
          <w:bCs/>
          <w:sz w:val="22"/>
          <w:szCs w:val="22"/>
        </w:rPr>
      </w:pPr>
    </w:p>
    <w:p w:rsidR="007318C5" w:rsidRPr="000C41D9" w:rsidRDefault="007318C5" w:rsidP="007318C5">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7318C5" w:rsidRDefault="007318C5" w:rsidP="007318C5">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7318C5" w:rsidRDefault="007318C5" w:rsidP="007318C5">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7318C5" w:rsidRDefault="007318C5" w:rsidP="007318C5">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7318C5" w:rsidRDefault="007318C5" w:rsidP="007318C5">
      <w:pPr>
        <w:rPr>
          <w:b/>
          <w:bCs/>
          <w:sz w:val="22"/>
          <w:szCs w:val="22"/>
        </w:rPr>
      </w:pPr>
    </w:p>
    <w:p w:rsidR="007318C5" w:rsidRDefault="007318C5" w:rsidP="007318C5">
      <w:pPr>
        <w:rPr>
          <w:bCs/>
          <w:sz w:val="22"/>
          <w:szCs w:val="22"/>
        </w:rPr>
      </w:pPr>
      <w:r>
        <w:rPr>
          <w:b/>
          <w:bCs/>
          <w:sz w:val="22"/>
          <w:szCs w:val="22"/>
        </w:rPr>
        <w:t xml:space="preserve">***A MOTION </w:t>
      </w:r>
      <w:r>
        <w:rPr>
          <w:bCs/>
          <w:sz w:val="22"/>
          <w:szCs w:val="22"/>
        </w:rPr>
        <w:t xml:space="preserve">was made by Dan DiStasio and seconded by Nate Palmer to accept the final bid on the </w:t>
      </w:r>
      <w:proofErr w:type="gramStart"/>
      <w:r>
        <w:rPr>
          <w:bCs/>
          <w:sz w:val="22"/>
          <w:szCs w:val="22"/>
        </w:rPr>
        <w:t>Sterling,</w:t>
      </w:r>
      <w:proofErr w:type="gramEnd"/>
      <w:r>
        <w:rPr>
          <w:bCs/>
          <w:sz w:val="22"/>
          <w:szCs w:val="22"/>
        </w:rPr>
        <w:t xml:space="preserve"> it closed bidding at $19,700.00</w:t>
      </w:r>
    </w:p>
    <w:p w:rsidR="007318C5" w:rsidRDefault="007318C5" w:rsidP="007318C5">
      <w:pPr>
        <w:rPr>
          <w:bCs/>
          <w:sz w:val="22"/>
          <w:szCs w:val="22"/>
        </w:rPr>
      </w:pPr>
    </w:p>
    <w:p w:rsidR="007318C5" w:rsidRPr="001519CF" w:rsidRDefault="007318C5" w:rsidP="007318C5">
      <w:pPr>
        <w:rPr>
          <w:b/>
          <w:bCs/>
          <w:sz w:val="22"/>
          <w:szCs w:val="22"/>
        </w:rPr>
      </w:pPr>
      <w:r>
        <w:rPr>
          <w:b/>
          <w:bCs/>
          <w:sz w:val="22"/>
          <w:szCs w:val="22"/>
        </w:rPr>
        <w:t>Roll Call – Park, aye – Butcher, aye – Palmer, aye – DiStasio, aye</w:t>
      </w:r>
      <w:r>
        <w:rPr>
          <w:b/>
          <w:bCs/>
          <w:sz w:val="22"/>
          <w:szCs w:val="22"/>
        </w:rPr>
        <w:tab/>
        <w:t>-MOTION CARRIED</w:t>
      </w:r>
    </w:p>
    <w:p w:rsidR="007318C5" w:rsidRDefault="007318C5" w:rsidP="007318C5">
      <w:pPr>
        <w:rPr>
          <w:bCs/>
          <w:sz w:val="22"/>
          <w:szCs w:val="22"/>
        </w:rPr>
      </w:pPr>
    </w:p>
    <w:p w:rsidR="007318C5" w:rsidRPr="000C41D9" w:rsidRDefault="007318C5" w:rsidP="007318C5">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7318C5" w:rsidRDefault="007318C5" w:rsidP="007318C5">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7318C5" w:rsidRDefault="007318C5" w:rsidP="007318C5">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7318C5" w:rsidRDefault="007318C5" w:rsidP="007318C5">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7318C5" w:rsidRDefault="007318C5" w:rsidP="007318C5">
      <w:pPr>
        <w:rPr>
          <w:b/>
          <w:bCs/>
          <w:sz w:val="22"/>
          <w:szCs w:val="22"/>
        </w:rPr>
      </w:pPr>
    </w:p>
    <w:p w:rsidR="007318C5" w:rsidRDefault="007318C5" w:rsidP="007318C5">
      <w:pPr>
        <w:rPr>
          <w:bCs/>
          <w:sz w:val="22"/>
          <w:szCs w:val="22"/>
        </w:rPr>
      </w:pPr>
      <w:r>
        <w:rPr>
          <w:b/>
          <w:bCs/>
          <w:sz w:val="22"/>
          <w:szCs w:val="22"/>
        </w:rPr>
        <w:t xml:space="preserve">***A MOTION </w:t>
      </w:r>
      <w:r>
        <w:rPr>
          <w:bCs/>
          <w:sz w:val="22"/>
          <w:szCs w:val="22"/>
        </w:rPr>
        <w:t>was made by Yvonne Park and seconded by Dan DiStasio as follows:</w:t>
      </w:r>
    </w:p>
    <w:p w:rsidR="007318C5" w:rsidRDefault="007318C5" w:rsidP="007318C5">
      <w:pPr>
        <w:rPr>
          <w:bCs/>
          <w:sz w:val="22"/>
          <w:szCs w:val="22"/>
        </w:rPr>
      </w:pPr>
    </w:p>
    <w:p w:rsidR="007318C5" w:rsidRDefault="007318C5" w:rsidP="007318C5">
      <w:pPr>
        <w:jc w:val="center"/>
        <w:rPr>
          <w:bCs/>
          <w:sz w:val="22"/>
          <w:szCs w:val="22"/>
        </w:rPr>
      </w:pPr>
      <w:r>
        <w:rPr>
          <w:bCs/>
          <w:sz w:val="22"/>
          <w:szCs w:val="22"/>
        </w:rPr>
        <w:t>RESOLUTION AUTHORIZING TRUCK PURCHASE</w:t>
      </w:r>
    </w:p>
    <w:p w:rsidR="007318C5" w:rsidRDefault="007318C5" w:rsidP="007318C5">
      <w:pPr>
        <w:rPr>
          <w:bCs/>
          <w:sz w:val="22"/>
          <w:szCs w:val="22"/>
        </w:rPr>
      </w:pPr>
    </w:p>
    <w:p w:rsidR="007318C5" w:rsidRDefault="007318C5" w:rsidP="007318C5">
      <w:pPr>
        <w:rPr>
          <w:bCs/>
          <w:sz w:val="22"/>
          <w:szCs w:val="22"/>
        </w:rPr>
      </w:pPr>
      <w:r>
        <w:rPr>
          <w:bCs/>
          <w:sz w:val="22"/>
          <w:szCs w:val="22"/>
        </w:rPr>
        <w:t>WHEREAS, the Town Superintendent of Highways duly recommends pursuant to the provision of Sectio</w:t>
      </w:r>
      <w:r w:rsidR="00BA4E0F">
        <w:rPr>
          <w:bCs/>
          <w:sz w:val="22"/>
          <w:szCs w:val="22"/>
        </w:rPr>
        <w:t>n</w:t>
      </w:r>
      <w:r>
        <w:rPr>
          <w:bCs/>
          <w:sz w:val="22"/>
          <w:szCs w:val="22"/>
        </w:rPr>
        <w:t xml:space="preserve"> 142 of the Highway Law, the purchase of a pick-up truck needed by the highway department before the winter season of </w:t>
      </w:r>
      <w:r>
        <w:rPr>
          <w:bCs/>
          <w:sz w:val="22"/>
          <w:szCs w:val="22"/>
        </w:rPr>
        <w:lastRenderedPageBreak/>
        <w:t>2022-23</w:t>
      </w:r>
      <w:r w:rsidR="00326871">
        <w:rPr>
          <w:bCs/>
          <w:sz w:val="22"/>
          <w:szCs w:val="22"/>
        </w:rPr>
        <w:t>, and</w:t>
      </w:r>
    </w:p>
    <w:p w:rsidR="00326871" w:rsidRDefault="00326871" w:rsidP="007318C5">
      <w:pPr>
        <w:rPr>
          <w:bCs/>
          <w:sz w:val="22"/>
          <w:szCs w:val="22"/>
        </w:rPr>
      </w:pPr>
    </w:p>
    <w:p w:rsidR="00326871" w:rsidRDefault="00326871" w:rsidP="007318C5">
      <w:pPr>
        <w:rPr>
          <w:bCs/>
          <w:sz w:val="22"/>
          <w:szCs w:val="22"/>
        </w:rPr>
      </w:pPr>
      <w:r>
        <w:rPr>
          <w:bCs/>
          <w:sz w:val="22"/>
          <w:szCs w:val="22"/>
        </w:rPr>
        <w:t>WHEREAS, the Town Superintendent of Highways reports that ordering a new pick-up truck at this time universally has a delivery date many months well into 2023, or later, and there is currently a near total lack of pick-up trucks available on sales lots that meets the  town’s requirements. and that at present all dealers represent that any replenishment of their inventory will not be for months well into 2023, that there is a real potential that any currently available pick-up truck in the dealer inventory will be purchased by a third party before the town could complete the competitive bidding process, and there would be a probable lack of interest by prospective bidders with little or no inventory and inability to meet the necessary delivery date,</w:t>
      </w:r>
    </w:p>
    <w:p w:rsidR="00326871" w:rsidRDefault="00326871" w:rsidP="007318C5">
      <w:pPr>
        <w:rPr>
          <w:bCs/>
          <w:sz w:val="22"/>
          <w:szCs w:val="22"/>
        </w:rPr>
      </w:pPr>
    </w:p>
    <w:p w:rsidR="00326871" w:rsidRDefault="00326871" w:rsidP="007318C5">
      <w:pPr>
        <w:rPr>
          <w:bCs/>
          <w:sz w:val="22"/>
          <w:szCs w:val="22"/>
        </w:rPr>
      </w:pPr>
      <w:r>
        <w:rPr>
          <w:bCs/>
          <w:sz w:val="22"/>
          <w:szCs w:val="22"/>
        </w:rPr>
        <w:t xml:space="preserve">WHEREAS, Section 103 subdivision (4) of the General Municipal Law provides for an exception to competitive bidding in the case of an emergency arising from an unforeseen occurrence or condition requiring immediate action which </w:t>
      </w:r>
      <w:proofErr w:type="spellStart"/>
      <w:r>
        <w:rPr>
          <w:bCs/>
          <w:sz w:val="22"/>
          <w:szCs w:val="22"/>
        </w:rPr>
        <w:t>can not</w:t>
      </w:r>
      <w:proofErr w:type="spellEnd"/>
      <w:r>
        <w:rPr>
          <w:bCs/>
          <w:sz w:val="22"/>
          <w:szCs w:val="22"/>
        </w:rPr>
        <w:t xml:space="preserve"> await competitive bidding,</w:t>
      </w:r>
    </w:p>
    <w:p w:rsidR="00326871" w:rsidRDefault="00326871" w:rsidP="007318C5">
      <w:pPr>
        <w:rPr>
          <w:bCs/>
          <w:sz w:val="22"/>
          <w:szCs w:val="22"/>
        </w:rPr>
      </w:pPr>
    </w:p>
    <w:p w:rsidR="00326871" w:rsidRDefault="00326871" w:rsidP="007318C5">
      <w:pPr>
        <w:rPr>
          <w:bCs/>
          <w:sz w:val="22"/>
          <w:szCs w:val="22"/>
        </w:rPr>
      </w:pPr>
      <w:r>
        <w:rPr>
          <w:bCs/>
          <w:sz w:val="22"/>
          <w:szCs w:val="22"/>
        </w:rPr>
        <w:t>Now, therefore,</w:t>
      </w:r>
    </w:p>
    <w:p w:rsidR="00326871" w:rsidRDefault="00326871" w:rsidP="007318C5">
      <w:pPr>
        <w:rPr>
          <w:bCs/>
          <w:sz w:val="22"/>
          <w:szCs w:val="22"/>
        </w:rPr>
      </w:pPr>
    </w:p>
    <w:p w:rsidR="00326871" w:rsidRDefault="00326871" w:rsidP="007318C5">
      <w:pPr>
        <w:rPr>
          <w:bCs/>
          <w:sz w:val="22"/>
          <w:szCs w:val="22"/>
        </w:rPr>
      </w:pPr>
      <w:r>
        <w:rPr>
          <w:bCs/>
          <w:sz w:val="22"/>
          <w:szCs w:val="22"/>
        </w:rPr>
        <w:t xml:space="preserve">BE IT RESOLVED, that the town board of the Town of Villenova deems the above circumstances and conditions to constitute an unforeseen occurrence or condition requiring immediate action which </w:t>
      </w:r>
      <w:proofErr w:type="spellStart"/>
      <w:r>
        <w:rPr>
          <w:bCs/>
          <w:sz w:val="22"/>
          <w:szCs w:val="22"/>
        </w:rPr>
        <w:t>can not</w:t>
      </w:r>
      <w:proofErr w:type="spellEnd"/>
      <w:r>
        <w:rPr>
          <w:bCs/>
          <w:sz w:val="22"/>
          <w:szCs w:val="22"/>
        </w:rPr>
        <w:t xml:space="preserve"> await competitive bidding,</w:t>
      </w:r>
    </w:p>
    <w:p w:rsidR="00326871" w:rsidRDefault="00326871" w:rsidP="007318C5">
      <w:pPr>
        <w:rPr>
          <w:bCs/>
          <w:sz w:val="22"/>
          <w:szCs w:val="22"/>
        </w:rPr>
      </w:pPr>
    </w:p>
    <w:p w:rsidR="00326871" w:rsidRDefault="00326871" w:rsidP="007318C5">
      <w:pPr>
        <w:rPr>
          <w:bCs/>
          <w:sz w:val="22"/>
          <w:szCs w:val="22"/>
        </w:rPr>
      </w:pPr>
      <w:proofErr w:type="gramStart"/>
      <w:r>
        <w:rPr>
          <w:bCs/>
          <w:sz w:val="22"/>
          <w:szCs w:val="22"/>
        </w:rPr>
        <w:t>BE</w:t>
      </w:r>
      <w:proofErr w:type="gramEnd"/>
      <w:r>
        <w:rPr>
          <w:bCs/>
          <w:sz w:val="22"/>
          <w:szCs w:val="22"/>
        </w:rPr>
        <w:t xml:space="preserve"> IT FURTHER RES</w:t>
      </w:r>
      <w:r w:rsidR="003354F7">
        <w:rPr>
          <w:bCs/>
          <w:sz w:val="22"/>
          <w:szCs w:val="22"/>
        </w:rPr>
        <w:t xml:space="preserve">OLVED that the Town Superintendent </w:t>
      </w:r>
      <w:r>
        <w:rPr>
          <w:bCs/>
          <w:sz w:val="22"/>
          <w:szCs w:val="22"/>
        </w:rPr>
        <w:t>of Highways is authorized to purchase, in accordance with Article 5-A of the General Municipal Law, including the exception to competitive bidding provided in Section 103 subdivision (4) of the General Municipal Law, the following:</w:t>
      </w:r>
    </w:p>
    <w:p w:rsidR="00326871" w:rsidRDefault="00326871" w:rsidP="007318C5">
      <w:pPr>
        <w:rPr>
          <w:bCs/>
          <w:sz w:val="22"/>
          <w:szCs w:val="22"/>
        </w:rPr>
      </w:pPr>
    </w:p>
    <w:p w:rsidR="00326871" w:rsidRDefault="00326871" w:rsidP="007318C5">
      <w:pPr>
        <w:rPr>
          <w:bCs/>
          <w:sz w:val="22"/>
          <w:szCs w:val="22"/>
        </w:rPr>
      </w:pPr>
      <w:r>
        <w:rPr>
          <w:bCs/>
          <w:sz w:val="22"/>
          <w:szCs w:val="22"/>
        </w:rPr>
        <w:t>A 2022 Chevrolet Silverado Pick-up 4 X 4 for a maximum price of $51,391.50 with an immediate delivery.</w:t>
      </w:r>
    </w:p>
    <w:p w:rsidR="00326871" w:rsidRDefault="00326871" w:rsidP="007318C5">
      <w:pPr>
        <w:rPr>
          <w:bCs/>
          <w:sz w:val="22"/>
          <w:szCs w:val="22"/>
        </w:rPr>
      </w:pPr>
    </w:p>
    <w:p w:rsidR="00326871" w:rsidRPr="001519CF" w:rsidRDefault="00326871" w:rsidP="00326871">
      <w:pPr>
        <w:rPr>
          <w:b/>
          <w:bCs/>
          <w:sz w:val="22"/>
          <w:szCs w:val="22"/>
        </w:rPr>
      </w:pPr>
      <w:r>
        <w:rPr>
          <w:b/>
          <w:bCs/>
          <w:sz w:val="22"/>
          <w:szCs w:val="22"/>
        </w:rPr>
        <w:t>Roll Call – Park, aye – Butcher, aye – Palmer, aye – DiStasio, aye</w:t>
      </w:r>
      <w:r>
        <w:rPr>
          <w:b/>
          <w:bCs/>
          <w:sz w:val="22"/>
          <w:szCs w:val="22"/>
        </w:rPr>
        <w:tab/>
        <w:t>-MOTION CARRIED</w:t>
      </w:r>
    </w:p>
    <w:p w:rsidR="00326871" w:rsidRDefault="00326871" w:rsidP="00326871">
      <w:pPr>
        <w:rPr>
          <w:bCs/>
          <w:sz w:val="22"/>
          <w:szCs w:val="22"/>
        </w:rPr>
      </w:pPr>
    </w:p>
    <w:p w:rsidR="00326871" w:rsidRPr="000C41D9" w:rsidRDefault="00326871" w:rsidP="00326871">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326871" w:rsidRDefault="00326871" w:rsidP="00326871">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326871" w:rsidRDefault="00326871" w:rsidP="00326871">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326871" w:rsidRDefault="00326871" w:rsidP="00326871">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326871" w:rsidRDefault="00326871" w:rsidP="00326871">
      <w:pPr>
        <w:rPr>
          <w:b/>
          <w:bCs/>
          <w:sz w:val="22"/>
          <w:szCs w:val="22"/>
        </w:rPr>
      </w:pPr>
    </w:p>
    <w:p w:rsidR="00326871" w:rsidRDefault="00326871" w:rsidP="00326871">
      <w:pPr>
        <w:rPr>
          <w:bCs/>
          <w:sz w:val="22"/>
          <w:szCs w:val="22"/>
        </w:rPr>
      </w:pPr>
      <w:r>
        <w:rPr>
          <w:b/>
          <w:bCs/>
          <w:sz w:val="22"/>
          <w:szCs w:val="22"/>
        </w:rPr>
        <w:t xml:space="preserve">***A MOTION </w:t>
      </w:r>
      <w:r>
        <w:rPr>
          <w:bCs/>
          <w:sz w:val="22"/>
          <w:szCs w:val="22"/>
        </w:rPr>
        <w:t>was made by Yvonne Park and seconded by Dan DiStasio to adjourn meeting at 7:37PM.</w:t>
      </w:r>
    </w:p>
    <w:p w:rsidR="00326871" w:rsidRDefault="00326871" w:rsidP="00326871">
      <w:pPr>
        <w:rPr>
          <w:bCs/>
          <w:sz w:val="22"/>
          <w:szCs w:val="22"/>
        </w:rPr>
      </w:pPr>
    </w:p>
    <w:p w:rsidR="00326871" w:rsidRPr="000C41D9" w:rsidRDefault="00326871" w:rsidP="00326871">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326871" w:rsidRDefault="00326871" w:rsidP="00326871">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Butcher</w:t>
      </w:r>
      <w:r>
        <w:rPr>
          <w:b/>
          <w:bCs/>
          <w:sz w:val="22"/>
          <w:szCs w:val="22"/>
        </w:rPr>
        <w:tab/>
        <w:t>- aye</w:t>
      </w:r>
    </w:p>
    <w:p w:rsidR="00326871" w:rsidRDefault="00326871" w:rsidP="00326871">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326871" w:rsidRPr="00326871" w:rsidRDefault="00326871" w:rsidP="00326871">
      <w:pPr>
        <w:rPr>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4B582E" w:rsidRDefault="004B582E" w:rsidP="00CC5972">
      <w:pPr>
        <w:rPr>
          <w:bCs/>
          <w:sz w:val="22"/>
          <w:szCs w:val="22"/>
        </w:rPr>
      </w:pPr>
    </w:p>
    <w:p w:rsidR="00326871" w:rsidRDefault="00326871" w:rsidP="00CC5972">
      <w:pPr>
        <w:rPr>
          <w:b/>
          <w:bCs/>
          <w:sz w:val="22"/>
          <w:szCs w:val="22"/>
        </w:rPr>
      </w:pPr>
      <w:r>
        <w:rPr>
          <w:b/>
          <w:bCs/>
          <w:sz w:val="22"/>
          <w:szCs w:val="22"/>
        </w:rPr>
        <w:t>Respectfully Submitted,</w:t>
      </w:r>
    </w:p>
    <w:p w:rsidR="00326871" w:rsidRDefault="00326871" w:rsidP="00CC5972">
      <w:pPr>
        <w:rPr>
          <w:b/>
          <w:bCs/>
          <w:sz w:val="22"/>
          <w:szCs w:val="22"/>
        </w:rPr>
      </w:pPr>
      <w:r>
        <w:rPr>
          <w:b/>
          <w:bCs/>
          <w:sz w:val="22"/>
          <w:szCs w:val="22"/>
        </w:rPr>
        <w:t>Julie Goodway</w:t>
      </w:r>
    </w:p>
    <w:p w:rsidR="00326871" w:rsidRPr="00326871" w:rsidRDefault="00326871" w:rsidP="00CC5972">
      <w:pPr>
        <w:rPr>
          <w:b/>
          <w:bCs/>
          <w:sz w:val="22"/>
          <w:szCs w:val="22"/>
        </w:rPr>
      </w:pPr>
      <w:r>
        <w:rPr>
          <w:b/>
          <w:bCs/>
          <w:sz w:val="22"/>
          <w:szCs w:val="22"/>
        </w:rPr>
        <w:t>Villenova Town Clerk</w:t>
      </w:r>
    </w:p>
    <w:p w:rsidR="004B582E" w:rsidRPr="00CC5972" w:rsidRDefault="004B582E" w:rsidP="00CC5972">
      <w:pPr>
        <w:rPr>
          <w:bCs/>
          <w:sz w:val="22"/>
          <w:szCs w:val="22"/>
        </w:rPr>
      </w:pPr>
    </w:p>
    <w:p w:rsidR="00155421" w:rsidRPr="000C41D9" w:rsidRDefault="00155421" w:rsidP="00B213B7">
      <w:pPr>
        <w:rPr>
          <w:b/>
          <w:bCs/>
          <w:sz w:val="22"/>
          <w:szCs w:val="22"/>
        </w:rPr>
      </w:pPr>
    </w:p>
    <w:p w:rsidR="000967D2" w:rsidRPr="000C41D9" w:rsidRDefault="000967D2" w:rsidP="00B213B7">
      <w:pPr>
        <w:rPr>
          <w:b/>
          <w:bCs/>
          <w:sz w:val="22"/>
          <w:szCs w:val="22"/>
        </w:rPr>
      </w:pPr>
    </w:p>
    <w:p w:rsidR="00F74966" w:rsidRPr="00653113" w:rsidRDefault="00F74966">
      <w:pPr>
        <w:rPr>
          <w:bCs/>
        </w:rPr>
      </w:pPr>
    </w:p>
    <w:sectPr w:rsidR="00F74966" w:rsidRPr="00653113" w:rsidSect="002E4771">
      <w:headerReference w:type="default" r:id="rId7"/>
      <w:pgSz w:w="12240" w:h="20160" w:code="5"/>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43" w:rsidRDefault="00991043" w:rsidP="002279FE">
      <w:r>
        <w:separator/>
      </w:r>
    </w:p>
  </w:endnote>
  <w:endnote w:type="continuationSeparator" w:id="0">
    <w:p w:rsidR="00991043" w:rsidRDefault="00991043" w:rsidP="00227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43" w:rsidRDefault="00991043" w:rsidP="002279FE">
      <w:r>
        <w:separator/>
      </w:r>
    </w:p>
  </w:footnote>
  <w:footnote w:type="continuationSeparator" w:id="0">
    <w:p w:rsidR="00991043" w:rsidRDefault="00991043" w:rsidP="00227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FE" w:rsidRDefault="003F2A7C" w:rsidP="00EA5176">
    <w:pPr>
      <w:pStyle w:val="Header"/>
      <w:ind w:right="-57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11265"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11265" inset="0,0,0,0">
            <w:txbxContent>
              <w:p w:rsidR="002279FE" w:rsidRDefault="003F2A7C">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2E5522" w:rsidRPr="002E5522">
                    <w:rPr>
                      <w:rFonts w:asciiTheme="majorHAnsi" w:hAnsiTheme="majorHAnsi"/>
                      <w:noProof/>
                      <w:sz w:val="28"/>
                      <w:szCs w:val="28"/>
                    </w:rPr>
                    <w:t>4</w:t>
                  </w:r>
                </w:fldSimple>
              </w:p>
            </w:txbxContent>
          </v:textbox>
          <w10:wrap anchorx="page" anchory="margin"/>
        </v:shape>
      </w:pict>
    </w:r>
    <w:r w:rsidR="00EA5176">
      <w:rPr>
        <w:rFonts w:asciiTheme="majorHAnsi" w:eastAsiaTheme="majorEastAsia" w:hAnsiTheme="majorHAnsi" w:cstheme="majorBidi"/>
        <w:sz w:val="28"/>
        <w:szCs w:val="28"/>
        <w:lang w:eastAsia="zh-TW"/>
      </w:rPr>
      <w:t xml:space="preserve">                                                                                                                                         </w:t>
    </w:r>
    <w:r w:rsidR="00830E88">
      <w:rPr>
        <w:rFonts w:asciiTheme="majorHAnsi" w:eastAsiaTheme="majorEastAsia" w:hAnsiTheme="majorHAnsi" w:cstheme="majorBidi"/>
        <w:sz w:val="28"/>
        <w:szCs w:val="28"/>
        <w:lang w:eastAsia="zh-TW"/>
      </w:rPr>
      <w:t>20</w:t>
    </w:r>
    <w:r w:rsidR="00757824">
      <w:rPr>
        <w:rFonts w:asciiTheme="majorHAnsi" w:eastAsiaTheme="majorEastAsia" w:hAnsiTheme="majorHAnsi" w:cstheme="majorBidi"/>
        <w:sz w:val="28"/>
        <w:szCs w:val="28"/>
        <w:lang w:eastAsia="zh-TW"/>
      </w:rPr>
      <w:t>2</w:t>
    </w:r>
    <w:r w:rsidR="00CD16CF">
      <w:rPr>
        <w:rFonts w:asciiTheme="majorHAnsi" w:eastAsiaTheme="majorEastAsia" w:hAnsiTheme="majorHAnsi" w:cstheme="majorBidi"/>
        <w:sz w:val="28"/>
        <w:szCs w:val="28"/>
        <w:lang w:eastAsia="zh-TW"/>
      </w:rPr>
      <w:t>2</w:t>
    </w:r>
    <w:r w:rsidR="00EA5176">
      <w:rPr>
        <w:rFonts w:asciiTheme="majorHAnsi" w:eastAsiaTheme="majorEastAsia" w:hAnsiTheme="majorHAnsi" w:cstheme="majorBidi"/>
        <w:sz w:val="28"/>
        <w:szCs w:val="28"/>
        <w:lang w:eastAsia="zh-TW"/>
      </w:rPr>
      <w:t xml:space="preserve">  </w:t>
    </w:r>
  </w:p>
  <w:p w:rsidR="002279FE" w:rsidRDefault="002279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7586"/>
    <o:shapelayout v:ext="edit">
      <o:idmap v:ext="edit" data="11"/>
    </o:shapelayout>
  </w:hdrShapeDefaults>
  <w:footnotePr>
    <w:footnote w:id="-1"/>
    <w:footnote w:id="0"/>
  </w:footnotePr>
  <w:endnotePr>
    <w:endnote w:id="-1"/>
    <w:endnote w:id="0"/>
  </w:endnotePr>
  <w:compat/>
  <w:rsids>
    <w:rsidRoot w:val="00033D2D"/>
    <w:rsid w:val="0001478D"/>
    <w:rsid w:val="00023E72"/>
    <w:rsid w:val="00033D2D"/>
    <w:rsid w:val="0003628E"/>
    <w:rsid w:val="000967D2"/>
    <w:rsid w:val="000A04C8"/>
    <w:rsid w:val="000A7C7A"/>
    <w:rsid w:val="000B3957"/>
    <w:rsid w:val="000C1627"/>
    <w:rsid w:val="000C41D9"/>
    <w:rsid w:val="00115364"/>
    <w:rsid w:val="00125CB9"/>
    <w:rsid w:val="00134297"/>
    <w:rsid w:val="001519CF"/>
    <w:rsid w:val="00155421"/>
    <w:rsid w:val="001B4B0B"/>
    <w:rsid w:val="002279FE"/>
    <w:rsid w:val="002323A4"/>
    <w:rsid w:val="00235D08"/>
    <w:rsid w:val="0024277F"/>
    <w:rsid w:val="002510C1"/>
    <w:rsid w:val="002A52CA"/>
    <w:rsid w:val="002B0324"/>
    <w:rsid w:val="002D181D"/>
    <w:rsid w:val="002D4DB6"/>
    <w:rsid w:val="002E4771"/>
    <w:rsid w:val="002E5522"/>
    <w:rsid w:val="002F5779"/>
    <w:rsid w:val="00326871"/>
    <w:rsid w:val="003354F7"/>
    <w:rsid w:val="00352EA9"/>
    <w:rsid w:val="00381F61"/>
    <w:rsid w:val="003E231E"/>
    <w:rsid w:val="003F2A7C"/>
    <w:rsid w:val="003F3EE7"/>
    <w:rsid w:val="003F5B4A"/>
    <w:rsid w:val="00427FF5"/>
    <w:rsid w:val="00442F5B"/>
    <w:rsid w:val="00451EAF"/>
    <w:rsid w:val="004B582E"/>
    <w:rsid w:val="004E1306"/>
    <w:rsid w:val="004E7B51"/>
    <w:rsid w:val="005539E1"/>
    <w:rsid w:val="00593D9F"/>
    <w:rsid w:val="005B2AE4"/>
    <w:rsid w:val="00600E66"/>
    <w:rsid w:val="006025F3"/>
    <w:rsid w:val="006275CB"/>
    <w:rsid w:val="00653113"/>
    <w:rsid w:val="006B0F5A"/>
    <w:rsid w:val="006C7B06"/>
    <w:rsid w:val="006E0DEA"/>
    <w:rsid w:val="00701682"/>
    <w:rsid w:val="00702773"/>
    <w:rsid w:val="007238FC"/>
    <w:rsid w:val="007303E3"/>
    <w:rsid w:val="007318C5"/>
    <w:rsid w:val="00743F5F"/>
    <w:rsid w:val="00757015"/>
    <w:rsid w:val="00757824"/>
    <w:rsid w:val="0077724E"/>
    <w:rsid w:val="00782FDB"/>
    <w:rsid w:val="007872A3"/>
    <w:rsid w:val="00792BD0"/>
    <w:rsid w:val="007A4FA1"/>
    <w:rsid w:val="007F360E"/>
    <w:rsid w:val="007F5817"/>
    <w:rsid w:val="00800C8D"/>
    <w:rsid w:val="0082121B"/>
    <w:rsid w:val="00830E88"/>
    <w:rsid w:val="00846BA8"/>
    <w:rsid w:val="00851549"/>
    <w:rsid w:val="0086016E"/>
    <w:rsid w:val="00860DE4"/>
    <w:rsid w:val="00911367"/>
    <w:rsid w:val="00933F78"/>
    <w:rsid w:val="009404F2"/>
    <w:rsid w:val="00945250"/>
    <w:rsid w:val="00991043"/>
    <w:rsid w:val="009A0D0B"/>
    <w:rsid w:val="009E28A7"/>
    <w:rsid w:val="009E3FC6"/>
    <w:rsid w:val="009E7F94"/>
    <w:rsid w:val="00A020A0"/>
    <w:rsid w:val="00A41241"/>
    <w:rsid w:val="00A96906"/>
    <w:rsid w:val="00AE4C6A"/>
    <w:rsid w:val="00B213B7"/>
    <w:rsid w:val="00B37D0A"/>
    <w:rsid w:val="00B45D6B"/>
    <w:rsid w:val="00B86132"/>
    <w:rsid w:val="00B86858"/>
    <w:rsid w:val="00B94FBE"/>
    <w:rsid w:val="00BA4E0F"/>
    <w:rsid w:val="00BB51B3"/>
    <w:rsid w:val="00BE255A"/>
    <w:rsid w:val="00BF72B6"/>
    <w:rsid w:val="00C07027"/>
    <w:rsid w:val="00C37FA5"/>
    <w:rsid w:val="00CC5972"/>
    <w:rsid w:val="00CC59CB"/>
    <w:rsid w:val="00CC60CC"/>
    <w:rsid w:val="00CD16CF"/>
    <w:rsid w:val="00CF140C"/>
    <w:rsid w:val="00CF7128"/>
    <w:rsid w:val="00D132D5"/>
    <w:rsid w:val="00D1396E"/>
    <w:rsid w:val="00D350B5"/>
    <w:rsid w:val="00D75B29"/>
    <w:rsid w:val="00D83C6D"/>
    <w:rsid w:val="00D96D4B"/>
    <w:rsid w:val="00DA2225"/>
    <w:rsid w:val="00DA2E53"/>
    <w:rsid w:val="00DC1105"/>
    <w:rsid w:val="00DC16DD"/>
    <w:rsid w:val="00DF13FE"/>
    <w:rsid w:val="00E03654"/>
    <w:rsid w:val="00E05F02"/>
    <w:rsid w:val="00E17011"/>
    <w:rsid w:val="00E300AB"/>
    <w:rsid w:val="00E8704E"/>
    <w:rsid w:val="00EA5176"/>
    <w:rsid w:val="00EE3404"/>
    <w:rsid w:val="00F05728"/>
    <w:rsid w:val="00F30BF0"/>
    <w:rsid w:val="00F53B92"/>
    <w:rsid w:val="00F72752"/>
    <w:rsid w:val="00F74966"/>
    <w:rsid w:val="00FA7818"/>
    <w:rsid w:val="00FB34B0"/>
    <w:rsid w:val="00FC5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B7"/>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9FE"/>
    <w:pPr>
      <w:tabs>
        <w:tab w:val="center" w:pos="4680"/>
        <w:tab w:val="right" w:pos="9360"/>
      </w:tabs>
    </w:pPr>
  </w:style>
  <w:style w:type="character" w:customStyle="1" w:styleId="HeaderChar">
    <w:name w:val="Header Char"/>
    <w:basedOn w:val="DefaultParagraphFont"/>
    <w:link w:val="Header"/>
    <w:uiPriority w:val="99"/>
    <w:rsid w:val="002279FE"/>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2279FE"/>
    <w:pPr>
      <w:tabs>
        <w:tab w:val="center" w:pos="4680"/>
        <w:tab w:val="right" w:pos="9360"/>
      </w:tabs>
    </w:pPr>
  </w:style>
  <w:style w:type="character" w:customStyle="1" w:styleId="FooterChar">
    <w:name w:val="Footer Char"/>
    <w:basedOn w:val="DefaultParagraphFont"/>
    <w:link w:val="Footer"/>
    <w:uiPriority w:val="99"/>
    <w:semiHidden/>
    <w:rsid w:val="002279FE"/>
    <w:rPr>
      <w:rFonts w:ascii="Times New Roman" w:eastAsia="Times New Roman" w:hAnsi="Times New Roman" w:cs="Times New Roman"/>
      <w:kern w:val="28"/>
      <w:sz w:val="20"/>
      <w:szCs w:val="20"/>
    </w:rPr>
  </w:style>
  <w:style w:type="paragraph" w:styleId="NoSpacing">
    <w:name w:val="No Spacing"/>
    <w:link w:val="NoSpacingChar"/>
    <w:uiPriority w:val="1"/>
    <w:qFormat/>
    <w:rsid w:val="002279FE"/>
    <w:rPr>
      <w:rFonts w:eastAsiaTheme="minorEastAsia"/>
    </w:rPr>
  </w:style>
  <w:style w:type="character" w:customStyle="1" w:styleId="NoSpacingChar">
    <w:name w:val="No Spacing Char"/>
    <w:basedOn w:val="DefaultParagraphFont"/>
    <w:link w:val="NoSpacing"/>
    <w:uiPriority w:val="1"/>
    <w:rsid w:val="002279FE"/>
    <w:rPr>
      <w:rFonts w:eastAsiaTheme="minorEastAsia"/>
    </w:rPr>
  </w:style>
  <w:style w:type="paragraph" w:styleId="BalloonText">
    <w:name w:val="Balloon Text"/>
    <w:basedOn w:val="Normal"/>
    <w:link w:val="BalloonTextChar"/>
    <w:uiPriority w:val="99"/>
    <w:semiHidden/>
    <w:unhideWhenUsed/>
    <w:rsid w:val="002279FE"/>
    <w:rPr>
      <w:rFonts w:ascii="Tahoma" w:hAnsi="Tahoma" w:cs="Tahoma"/>
      <w:sz w:val="16"/>
      <w:szCs w:val="16"/>
    </w:rPr>
  </w:style>
  <w:style w:type="character" w:customStyle="1" w:styleId="BalloonTextChar">
    <w:name w:val="Balloon Text Char"/>
    <w:basedOn w:val="DefaultParagraphFont"/>
    <w:link w:val="BalloonText"/>
    <w:uiPriority w:val="99"/>
    <w:semiHidden/>
    <w:rsid w:val="002279FE"/>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53C5A-70D1-4154-B959-723F96D6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June 13, 2012</vt:lpstr>
    </vt:vector>
  </TitlesOfParts>
  <Company>University at Buffalo</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13, 2012</dc:title>
  <dc:creator>Town of Villenova</dc:creator>
  <cp:lastModifiedBy>Villenova Town Clerk</cp:lastModifiedBy>
  <cp:revision>2</cp:revision>
  <dcterms:created xsi:type="dcterms:W3CDTF">2022-12-19T15:47:00Z</dcterms:created>
  <dcterms:modified xsi:type="dcterms:W3CDTF">2022-12-19T15:47:00Z</dcterms:modified>
</cp:coreProperties>
</file>